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61EDD" w14:textId="0AFEFDA0" w:rsidR="00B80B4C" w:rsidRPr="00200776" w:rsidRDefault="00D172E5" w:rsidP="00D172E5">
      <w:pPr>
        <w:pStyle w:val="CRCoverPage"/>
        <w:tabs>
          <w:tab w:val="right" w:pos="9639"/>
        </w:tabs>
        <w:spacing w:after="0"/>
        <w:rPr>
          <w:b/>
          <w:noProof/>
          <w:sz w:val="28"/>
          <w:lang w:val="en-US"/>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200776">
        <w:rPr>
          <w:b/>
          <w:noProof/>
          <w:sz w:val="24"/>
          <w:lang w:val="en-US"/>
        </w:rPr>
        <w:t>3GPP TSG</w:t>
      </w:r>
      <w:r w:rsidR="00311202" w:rsidRPr="00200776">
        <w:rPr>
          <w:b/>
          <w:noProof/>
          <w:sz w:val="24"/>
          <w:lang w:val="en-US"/>
        </w:rPr>
        <w:t xml:space="preserve"> </w:t>
      </w:r>
      <w:r w:rsidR="000E0FF6">
        <w:rPr>
          <w:b/>
          <w:noProof/>
          <w:sz w:val="24"/>
          <w:lang w:val="en-US"/>
        </w:rPr>
        <w:t>RA WG1 Meeting #84</w:t>
      </w:r>
      <w:r w:rsidR="00200776" w:rsidRPr="00200776">
        <w:rPr>
          <w:b/>
          <w:noProof/>
          <w:sz w:val="24"/>
          <w:lang w:val="en-US"/>
        </w:rPr>
        <w:t>b</w:t>
      </w:r>
      <w:r w:rsidR="00935FCE" w:rsidRPr="00200776">
        <w:rPr>
          <w:b/>
          <w:noProof/>
          <w:sz w:val="24"/>
          <w:lang w:val="en-US"/>
        </w:rPr>
        <w:t>is</w:t>
      </w:r>
      <w:r w:rsidRPr="00200776">
        <w:rPr>
          <w:b/>
          <w:i/>
          <w:noProof/>
          <w:sz w:val="24"/>
          <w:lang w:val="en-US"/>
        </w:rPr>
        <w:t xml:space="preserve"> </w:t>
      </w:r>
      <w:r w:rsidR="000A6AEA" w:rsidRPr="00200776">
        <w:rPr>
          <w:b/>
          <w:noProof/>
          <w:sz w:val="28"/>
          <w:lang w:val="en-US"/>
        </w:rPr>
        <w:tab/>
      </w:r>
      <w:r w:rsidR="00311202" w:rsidRPr="00200776">
        <w:rPr>
          <w:b/>
          <w:noProof/>
          <w:sz w:val="28"/>
          <w:lang w:val="en-US"/>
        </w:rPr>
        <w:t>R</w:t>
      </w:r>
      <w:r w:rsidR="00200776" w:rsidRPr="00200776">
        <w:rPr>
          <w:b/>
          <w:noProof/>
          <w:sz w:val="28"/>
          <w:lang w:val="en-US"/>
        </w:rPr>
        <w:t>1</w:t>
      </w:r>
      <w:r w:rsidR="00311202" w:rsidRPr="00200776">
        <w:rPr>
          <w:b/>
          <w:noProof/>
          <w:sz w:val="28"/>
          <w:lang w:val="en-US"/>
        </w:rPr>
        <w:t>-</w:t>
      </w:r>
      <w:r w:rsidR="00843257" w:rsidRPr="00200776">
        <w:rPr>
          <w:b/>
          <w:noProof/>
          <w:sz w:val="28"/>
          <w:lang w:val="en-US"/>
        </w:rPr>
        <w:t>16</w:t>
      </w:r>
      <w:r w:rsidR="00843257">
        <w:rPr>
          <w:b/>
          <w:noProof/>
          <w:sz w:val="28"/>
          <w:lang w:val="en-US"/>
        </w:rPr>
        <w:t>2931</w:t>
      </w:r>
    </w:p>
    <w:p w14:paraId="360AAC13" w14:textId="77777777" w:rsidR="00D172E5" w:rsidRPr="00200776" w:rsidRDefault="003B0B29" w:rsidP="00D172E5">
      <w:pPr>
        <w:pStyle w:val="CRCoverPage"/>
        <w:outlineLvl w:val="0"/>
        <w:rPr>
          <w:b/>
          <w:noProof/>
          <w:sz w:val="24"/>
          <w:lang w:val="en-US"/>
        </w:rPr>
      </w:pPr>
      <w:r w:rsidRPr="00200776">
        <w:rPr>
          <w:rFonts w:eastAsia="SimSun"/>
          <w:b/>
          <w:sz w:val="24"/>
          <w:szCs w:val="24"/>
          <w:lang w:val="en-US" w:eastAsia="zh-CN"/>
        </w:rPr>
        <w:t>Busan</w:t>
      </w:r>
      <w:r w:rsidR="00311202" w:rsidRPr="00200776">
        <w:rPr>
          <w:rFonts w:eastAsia="SimSun"/>
          <w:b/>
          <w:sz w:val="24"/>
          <w:szCs w:val="24"/>
          <w:lang w:val="en-US" w:eastAsia="zh-CN"/>
        </w:rPr>
        <w:t xml:space="preserve">, </w:t>
      </w:r>
      <w:r w:rsidRPr="00200776">
        <w:rPr>
          <w:rFonts w:eastAsia="SimSun"/>
          <w:b/>
          <w:sz w:val="24"/>
          <w:szCs w:val="24"/>
          <w:lang w:val="en-US" w:eastAsia="zh-CN"/>
        </w:rPr>
        <w:t>South Korea</w:t>
      </w:r>
      <w:r w:rsidR="00311202" w:rsidRPr="00200776">
        <w:rPr>
          <w:rFonts w:eastAsia="SimSun"/>
          <w:b/>
          <w:sz w:val="24"/>
          <w:szCs w:val="24"/>
          <w:lang w:val="en-US" w:eastAsia="zh-CN"/>
        </w:rPr>
        <w:t>,</w:t>
      </w:r>
      <w:r w:rsidR="000A6AEA" w:rsidRPr="00200776">
        <w:rPr>
          <w:rFonts w:eastAsia="SimSun"/>
          <w:b/>
          <w:sz w:val="24"/>
          <w:szCs w:val="24"/>
          <w:lang w:val="en-US" w:eastAsia="zh-CN"/>
        </w:rPr>
        <w:t xml:space="preserve"> </w:t>
      </w:r>
      <w:r w:rsidRPr="00200776">
        <w:rPr>
          <w:rFonts w:eastAsia="SimSun"/>
          <w:b/>
          <w:sz w:val="24"/>
          <w:szCs w:val="24"/>
          <w:lang w:val="en-US" w:eastAsia="zh-CN"/>
        </w:rPr>
        <w:t>April</w:t>
      </w:r>
      <w:r w:rsidR="00311202" w:rsidRPr="00200776">
        <w:rPr>
          <w:rFonts w:eastAsia="SimSun"/>
          <w:b/>
          <w:sz w:val="24"/>
          <w:szCs w:val="24"/>
          <w:lang w:val="en-US" w:eastAsia="zh-CN"/>
        </w:rPr>
        <w:t xml:space="preserve"> </w:t>
      </w:r>
      <w:r w:rsidRPr="00200776">
        <w:rPr>
          <w:rFonts w:eastAsia="SimSun"/>
          <w:b/>
          <w:sz w:val="24"/>
          <w:szCs w:val="24"/>
          <w:lang w:val="en-US" w:eastAsia="zh-CN"/>
        </w:rPr>
        <w:t>11</w:t>
      </w:r>
      <w:r w:rsidR="00935FCE" w:rsidRPr="00200776">
        <w:rPr>
          <w:rFonts w:eastAsia="SimSun"/>
          <w:b/>
          <w:sz w:val="24"/>
          <w:szCs w:val="24"/>
          <w:lang w:val="en-US" w:eastAsia="zh-CN"/>
        </w:rPr>
        <w:t>-15</w:t>
      </w:r>
      <w:r w:rsidR="000A6AEA" w:rsidRPr="00200776">
        <w:rPr>
          <w:rFonts w:eastAsia="SimSun"/>
          <w:b/>
          <w:sz w:val="24"/>
          <w:szCs w:val="24"/>
          <w:lang w:val="en-US" w:eastAsia="zh-CN"/>
        </w:rPr>
        <w:t>, 2016</w:t>
      </w:r>
    </w:p>
    <w:p w14:paraId="527819B0" w14:textId="77777777" w:rsidR="00214685" w:rsidRPr="00200776" w:rsidRDefault="00A230EB" w:rsidP="00D64B07">
      <w:pPr>
        <w:tabs>
          <w:tab w:val="left" w:pos="2556"/>
          <w:tab w:val="left" w:pos="2955"/>
        </w:tabs>
        <w:spacing w:after="120"/>
        <w:ind w:left="1985" w:hanging="1985"/>
        <w:rPr>
          <w:rFonts w:ascii="Arial" w:hAnsi="Arial" w:cs="Arial"/>
          <w:b/>
          <w:lang w:val="en-US"/>
        </w:rPr>
      </w:pPr>
      <w:r w:rsidRPr="00200776">
        <w:rPr>
          <w:rFonts w:ascii="Arial" w:hAnsi="Arial" w:cs="Arial"/>
          <w:b/>
          <w:lang w:val="en-US"/>
        </w:rPr>
        <w:tab/>
      </w:r>
      <w:r w:rsidRPr="00200776">
        <w:rPr>
          <w:rFonts w:ascii="Arial" w:hAnsi="Arial" w:cs="Arial"/>
          <w:b/>
          <w:lang w:val="en-US"/>
        </w:rPr>
        <w:tab/>
      </w:r>
      <w:r w:rsidR="00D64B07" w:rsidRPr="00200776">
        <w:rPr>
          <w:rFonts w:ascii="Arial" w:hAnsi="Arial" w:cs="Arial"/>
          <w:b/>
          <w:lang w:val="en-US"/>
        </w:rPr>
        <w:tab/>
      </w:r>
    </w:p>
    <w:p w14:paraId="647E4509" w14:textId="03B52C19" w:rsidR="00214685" w:rsidRPr="00200776" w:rsidRDefault="00214685" w:rsidP="00214685">
      <w:pPr>
        <w:spacing w:after="120"/>
        <w:ind w:left="1985" w:hanging="1985"/>
        <w:rPr>
          <w:rFonts w:ascii="Arial" w:hAnsi="Arial" w:cs="Arial"/>
          <w:bCs/>
          <w:lang w:val="en-US"/>
        </w:rPr>
      </w:pPr>
      <w:r w:rsidRPr="00200776">
        <w:rPr>
          <w:rFonts w:ascii="Arial" w:hAnsi="Arial" w:cs="Arial"/>
          <w:b/>
          <w:lang w:val="en-US"/>
        </w:rPr>
        <w:t>Source:</w:t>
      </w:r>
      <w:r w:rsidRPr="00200776">
        <w:rPr>
          <w:rFonts w:ascii="Arial" w:hAnsi="Arial" w:cs="Arial"/>
          <w:b/>
          <w:lang w:val="en-US"/>
        </w:rPr>
        <w:tab/>
      </w:r>
      <w:r w:rsidR="00935FCE" w:rsidRPr="00200776">
        <w:rPr>
          <w:rFonts w:ascii="Arial" w:hAnsi="Arial" w:cs="Arial"/>
          <w:bCs/>
          <w:lang w:val="en-US"/>
        </w:rPr>
        <w:t>Cohere Technologies</w:t>
      </w:r>
      <w:r w:rsidR="006B4B38">
        <w:rPr>
          <w:rFonts w:ascii="Arial" w:hAnsi="Arial" w:cs="Arial"/>
          <w:bCs/>
          <w:lang w:val="en-US"/>
        </w:rPr>
        <w:t>, Telefonica</w:t>
      </w:r>
      <w:r w:rsidR="00A0709D">
        <w:rPr>
          <w:rFonts w:ascii="Arial" w:hAnsi="Arial" w:cs="Arial"/>
          <w:bCs/>
          <w:lang w:val="en-US"/>
        </w:rPr>
        <w:t>, Telstra</w:t>
      </w:r>
      <w:bookmarkStart w:id="12" w:name="_GoBack"/>
      <w:bookmarkEnd w:id="12"/>
    </w:p>
    <w:p w14:paraId="5B2B4AC7" w14:textId="7138397A" w:rsidR="00214685" w:rsidRPr="00200776" w:rsidRDefault="00214685" w:rsidP="003C5C42">
      <w:pPr>
        <w:spacing w:after="120"/>
        <w:ind w:left="1985" w:hanging="1985"/>
        <w:rPr>
          <w:rFonts w:ascii="Arial" w:hAnsi="Arial" w:cs="Arial"/>
          <w:b/>
          <w:lang w:val="en-US"/>
        </w:rPr>
      </w:pPr>
      <w:r w:rsidRPr="00200776">
        <w:rPr>
          <w:rFonts w:ascii="Arial" w:hAnsi="Arial" w:cs="Arial"/>
          <w:b/>
          <w:lang w:val="en-US"/>
        </w:rPr>
        <w:t>Title:</w:t>
      </w:r>
      <w:r w:rsidRPr="00200776">
        <w:rPr>
          <w:rFonts w:ascii="Arial" w:hAnsi="Arial" w:cs="Arial"/>
          <w:lang w:val="en-US"/>
        </w:rPr>
        <w:tab/>
      </w:r>
      <w:r w:rsidR="00BE4C27" w:rsidRPr="00200776">
        <w:rPr>
          <w:rFonts w:ascii="Arial" w:hAnsi="Arial" w:cs="Arial"/>
          <w:lang w:val="en-US"/>
        </w:rPr>
        <w:t xml:space="preserve">Frame Structure </w:t>
      </w:r>
      <w:r w:rsidR="00BE4C27">
        <w:rPr>
          <w:rFonts w:ascii="Arial" w:hAnsi="Arial" w:cs="Arial"/>
          <w:lang w:val="en-US"/>
        </w:rPr>
        <w:t xml:space="preserve">and Numerology </w:t>
      </w:r>
      <w:r w:rsidR="00200776" w:rsidRPr="00200776">
        <w:rPr>
          <w:rFonts w:ascii="Arial" w:hAnsi="Arial" w:cs="Arial"/>
          <w:lang w:val="en-US"/>
        </w:rPr>
        <w:t>for New RAT</w:t>
      </w:r>
    </w:p>
    <w:p w14:paraId="26E08C56" w14:textId="55F1097B" w:rsidR="00214685" w:rsidRPr="00200776" w:rsidRDefault="00214685" w:rsidP="003C5C42">
      <w:pPr>
        <w:spacing w:after="120"/>
        <w:ind w:left="1985" w:hanging="1985"/>
        <w:rPr>
          <w:rFonts w:ascii="Arial" w:hAnsi="Arial" w:cs="Arial"/>
          <w:bCs/>
          <w:color w:val="FF0000"/>
          <w:lang w:val="en-US"/>
        </w:rPr>
      </w:pPr>
      <w:r w:rsidRPr="00200776">
        <w:rPr>
          <w:rFonts w:ascii="Arial" w:hAnsi="Arial" w:cs="Arial"/>
          <w:b/>
          <w:lang w:val="en-US"/>
        </w:rPr>
        <w:t>Agenda item:</w:t>
      </w:r>
      <w:r w:rsidRPr="00200776">
        <w:rPr>
          <w:rFonts w:ascii="Arial" w:hAnsi="Arial" w:cs="Arial"/>
          <w:b/>
          <w:lang w:val="en-US"/>
        </w:rPr>
        <w:tab/>
      </w:r>
      <w:r w:rsidR="00433295" w:rsidRPr="00200776">
        <w:rPr>
          <w:rFonts w:ascii="Arial" w:hAnsi="Arial" w:cs="Arial"/>
          <w:lang w:val="en-US"/>
        </w:rPr>
        <w:t>8.1</w:t>
      </w:r>
      <w:r w:rsidR="002D45D6" w:rsidRPr="00200776">
        <w:rPr>
          <w:rFonts w:ascii="Arial" w:hAnsi="Arial" w:cs="Arial"/>
          <w:lang w:val="en-US"/>
        </w:rPr>
        <w:t>.</w:t>
      </w:r>
      <w:r w:rsidR="00A731FD">
        <w:rPr>
          <w:rFonts w:ascii="Arial" w:hAnsi="Arial" w:cs="Arial"/>
          <w:lang w:val="en-US"/>
        </w:rPr>
        <w:t>5</w:t>
      </w:r>
    </w:p>
    <w:p w14:paraId="0F748321" w14:textId="77777777" w:rsidR="00214685" w:rsidRPr="00200776" w:rsidRDefault="00214685" w:rsidP="00C35928">
      <w:pPr>
        <w:spacing w:after="120"/>
        <w:ind w:left="1985" w:hanging="1985"/>
        <w:rPr>
          <w:rFonts w:ascii="Arial" w:hAnsi="Arial" w:cs="Arial"/>
          <w:bCs/>
          <w:color w:val="FF0000"/>
          <w:lang w:val="en-US"/>
        </w:rPr>
      </w:pPr>
      <w:r w:rsidRPr="00200776">
        <w:rPr>
          <w:rFonts w:ascii="Arial" w:hAnsi="Arial" w:cs="Arial"/>
          <w:b/>
          <w:lang w:val="en-US"/>
        </w:rPr>
        <w:t>Document for:</w:t>
      </w:r>
      <w:r w:rsidRPr="00200776">
        <w:rPr>
          <w:rFonts w:ascii="Arial" w:hAnsi="Arial" w:cs="Arial"/>
          <w:b/>
          <w:lang w:val="en-US"/>
        </w:rPr>
        <w:tab/>
      </w:r>
      <w:r w:rsidR="00FC5DD1" w:rsidRPr="00200776">
        <w:rPr>
          <w:rFonts w:ascii="Arial" w:hAnsi="Arial" w:cs="Arial"/>
          <w:bCs/>
          <w:lang w:val="en-US"/>
        </w:rPr>
        <w:t>Discussion</w:t>
      </w:r>
      <w:r w:rsidR="00200776" w:rsidRPr="00200776">
        <w:rPr>
          <w:rFonts w:ascii="Arial" w:hAnsi="Arial" w:cs="Arial"/>
          <w:bCs/>
          <w:lang w:val="en-US"/>
        </w:rPr>
        <w:t xml:space="preserve"> and Decision</w:t>
      </w:r>
    </w:p>
    <w:p w14:paraId="03D75232" w14:textId="77777777" w:rsidR="00214685" w:rsidRPr="00200776" w:rsidRDefault="00214685" w:rsidP="00214685">
      <w:pPr>
        <w:pBdr>
          <w:bottom w:val="single" w:sz="4" w:space="1" w:color="auto"/>
        </w:pBdr>
        <w:rPr>
          <w:rFonts w:ascii="Arial" w:hAnsi="Arial" w:cs="Arial"/>
          <w:lang w:val="en-US"/>
        </w:rPr>
      </w:pPr>
    </w:p>
    <w:p w14:paraId="76790D65" w14:textId="77777777" w:rsidR="001E36FD" w:rsidRPr="00200776" w:rsidRDefault="001E36FD" w:rsidP="001E36FD">
      <w:pPr>
        <w:pStyle w:val="Heading2"/>
      </w:pPr>
      <w:bookmarkStart w:id="13" w:name="_Ref441342277"/>
      <w:r w:rsidRPr="00200776">
        <w:t xml:space="preserve">Introduction </w:t>
      </w:r>
      <w:bookmarkEnd w:id="13"/>
    </w:p>
    <w:p w14:paraId="66B9662D" w14:textId="17E95728" w:rsidR="00CE7FD5" w:rsidRPr="00200776" w:rsidRDefault="000E0FF6" w:rsidP="000832DC">
      <w:pPr>
        <w:jc w:val="both"/>
        <w:rPr>
          <w:lang w:val="en-US"/>
        </w:rPr>
      </w:pPr>
      <w:r w:rsidRPr="00D50BAF">
        <w:rPr>
          <w:lang w:val="en-US"/>
        </w:rPr>
        <w:t xml:space="preserve">A new radio access technology </w:t>
      </w:r>
      <w:r w:rsidR="00D1144B" w:rsidRPr="00D50BAF">
        <w:rPr>
          <w:lang w:val="en-US"/>
        </w:rPr>
        <w:t xml:space="preserve">(RAT) </w:t>
      </w:r>
      <w:r w:rsidR="00D50BAF">
        <w:rPr>
          <w:lang w:val="en-US"/>
        </w:rPr>
        <w:t>will</w:t>
      </w:r>
      <w:r w:rsidR="00D50BAF" w:rsidRPr="00D50BAF">
        <w:rPr>
          <w:lang w:val="en-US"/>
        </w:rPr>
        <w:t xml:space="preserve"> </w:t>
      </w:r>
      <w:r w:rsidRPr="00D50BAF">
        <w:rPr>
          <w:lang w:val="en-US"/>
        </w:rPr>
        <w:t xml:space="preserve">be developed to support a diverse set of use cases and deployment scenarios </w:t>
      </w:r>
      <w:r w:rsidR="00D1144B" w:rsidRPr="00D50BAF">
        <w:rPr>
          <w:lang w:val="en-US"/>
        </w:rPr>
        <w:t>for IMT</w:t>
      </w:r>
      <w:r w:rsidR="00896EE8" w:rsidRPr="00D50BAF">
        <w:rPr>
          <w:lang w:val="en-US"/>
        </w:rPr>
        <w:t>-2020 and beyond</w:t>
      </w:r>
      <w:r w:rsidR="00D1144B" w:rsidRPr="00D50BAF">
        <w:rPr>
          <w:lang w:val="en-US"/>
        </w:rPr>
        <w:t xml:space="preserve"> </w:t>
      </w:r>
      <w:r w:rsidR="00D50BAF">
        <w:rPr>
          <w:lang w:val="en-US"/>
        </w:rPr>
        <w:fldChar w:fldCharType="begin"/>
      </w:r>
      <w:r w:rsidR="00D50BAF">
        <w:rPr>
          <w:lang w:val="en-US"/>
        </w:rPr>
        <w:instrText xml:space="preserve"> REF _Ref446671583 \r \h </w:instrText>
      </w:r>
      <w:r w:rsidR="00D50BAF">
        <w:rPr>
          <w:lang w:val="en-US"/>
        </w:rPr>
      </w:r>
      <w:r w:rsidR="00D50BAF">
        <w:rPr>
          <w:lang w:val="en-US"/>
        </w:rPr>
        <w:fldChar w:fldCharType="separate"/>
      </w:r>
      <w:r w:rsidR="00CF2DE1">
        <w:rPr>
          <w:lang w:val="en-US"/>
        </w:rPr>
        <w:t>[1]</w:t>
      </w:r>
      <w:r w:rsidR="00D50BAF">
        <w:rPr>
          <w:lang w:val="en-US"/>
        </w:rPr>
        <w:fldChar w:fldCharType="end"/>
      </w:r>
      <w:r w:rsidR="000C2F4E">
        <w:rPr>
          <w:lang w:val="en-US"/>
        </w:rPr>
        <w:t>,</w:t>
      </w:r>
      <w:r w:rsidR="000C2F4E">
        <w:rPr>
          <w:lang w:val="en-US"/>
        </w:rPr>
        <w:fldChar w:fldCharType="begin"/>
      </w:r>
      <w:r w:rsidR="000C2F4E">
        <w:rPr>
          <w:lang w:val="en-US"/>
        </w:rPr>
        <w:instrText xml:space="preserve"> REF _Ref447049570 \r \h </w:instrText>
      </w:r>
      <w:r w:rsidR="000C2F4E">
        <w:rPr>
          <w:lang w:val="en-US"/>
        </w:rPr>
      </w:r>
      <w:r w:rsidR="000C2F4E">
        <w:rPr>
          <w:lang w:val="en-US"/>
        </w:rPr>
        <w:fldChar w:fldCharType="separate"/>
      </w:r>
      <w:r w:rsidR="00CF2DE1">
        <w:rPr>
          <w:lang w:val="en-US"/>
        </w:rPr>
        <w:t>[2]</w:t>
      </w:r>
      <w:r w:rsidR="000C2F4E">
        <w:rPr>
          <w:lang w:val="en-US"/>
        </w:rPr>
        <w:fldChar w:fldCharType="end"/>
      </w:r>
      <w:r w:rsidR="00896EE8" w:rsidRPr="00D50BAF">
        <w:rPr>
          <w:lang w:val="en-US"/>
        </w:rPr>
        <w:t xml:space="preserve">. </w:t>
      </w:r>
      <w:r w:rsidR="00D1144B" w:rsidRPr="00D50BAF">
        <w:rPr>
          <w:lang w:val="en-US"/>
        </w:rPr>
        <w:t>I</w:t>
      </w:r>
      <w:r w:rsidR="00783FE5" w:rsidRPr="00D50BAF">
        <w:rPr>
          <w:lang w:val="en-US"/>
        </w:rPr>
        <w:t>t is envisioned that the new radio will support muc</w:t>
      </w:r>
      <w:r w:rsidR="00491C41" w:rsidRPr="00D50BAF">
        <w:rPr>
          <w:lang w:val="en-US"/>
        </w:rPr>
        <w:t xml:space="preserve">h larger aggregated bandwidths, operate in </w:t>
      </w:r>
      <w:r w:rsidR="00783FE5" w:rsidRPr="00D50BAF">
        <w:rPr>
          <w:lang w:val="en-US"/>
        </w:rPr>
        <w:t>higher frequency bands</w:t>
      </w:r>
      <w:r w:rsidR="00491C41" w:rsidRPr="00D50BAF">
        <w:rPr>
          <w:lang w:val="en-US"/>
        </w:rPr>
        <w:t xml:space="preserve"> and deliver significantly higher peak data rates compared to LTE</w:t>
      </w:r>
      <w:r w:rsidR="00783FE5" w:rsidRPr="00D50BAF">
        <w:rPr>
          <w:lang w:val="en-US"/>
        </w:rPr>
        <w:t>. Furthermore, consistency in user experience is expected even in the most challenging scenarios. In this contribution, we discuss a flexible frame structure that can accommodate these usage scenarios, and associated deployment scenarios, in an efficient manner.</w:t>
      </w:r>
    </w:p>
    <w:p w14:paraId="37263CCD" w14:textId="328E0766" w:rsidR="00044737" w:rsidRPr="00200776" w:rsidRDefault="00A479FB" w:rsidP="00044737">
      <w:pPr>
        <w:pStyle w:val="Heading2"/>
      </w:pPr>
      <w:r>
        <w:t>Background</w:t>
      </w:r>
    </w:p>
    <w:p w14:paraId="5AF74FA8" w14:textId="2A49DBED" w:rsidR="00154297" w:rsidRPr="00154297" w:rsidRDefault="00B41109" w:rsidP="000832DC">
      <w:pPr>
        <w:jc w:val="both"/>
        <w:rPr>
          <w:lang w:val="en-US"/>
        </w:rPr>
      </w:pPr>
      <w:r>
        <w:rPr>
          <w:lang w:val="en-US"/>
        </w:rPr>
        <w:t xml:space="preserve">The LTE </w:t>
      </w:r>
      <w:r w:rsidR="00AE127A">
        <w:rPr>
          <w:lang w:val="en-US"/>
        </w:rPr>
        <w:t xml:space="preserve">RAT was primarily </w:t>
      </w:r>
      <w:r>
        <w:rPr>
          <w:lang w:val="en-US"/>
        </w:rPr>
        <w:t>designed to support a wide area network</w:t>
      </w:r>
      <w:r w:rsidR="00356C30">
        <w:rPr>
          <w:lang w:val="en-US"/>
        </w:rPr>
        <w:t xml:space="preserve"> </w:t>
      </w:r>
      <w:r w:rsidR="00AE127A">
        <w:rPr>
          <w:lang w:val="en-US"/>
        </w:rPr>
        <w:t xml:space="preserve">and provide </w:t>
      </w:r>
      <w:r w:rsidR="00356C30">
        <w:rPr>
          <w:lang w:val="en-US"/>
        </w:rPr>
        <w:t>reduce</w:t>
      </w:r>
      <w:r w:rsidR="00154297">
        <w:rPr>
          <w:lang w:val="en-US"/>
        </w:rPr>
        <w:t xml:space="preserve">d </w:t>
      </w:r>
      <w:r w:rsidR="00356C30">
        <w:rPr>
          <w:lang w:val="en-US"/>
        </w:rPr>
        <w:t xml:space="preserve">user- and control-plane </w:t>
      </w:r>
      <w:r w:rsidR="00154297">
        <w:rPr>
          <w:lang w:val="en-US"/>
        </w:rPr>
        <w:t xml:space="preserve">latency compared to WCDMA/HSPA. </w:t>
      </w:r>
      <w:r w:rsidR="00356C30">
        <w:rPr>
          <w:lang w:val="en-US"/>
        </w:rPr>
        <w:t xml:space="preserve">Although </w:t>
      </w:r>
      <w:r w:rsidR="00154297">
        <w:rPr>
          <w:lang w:val="en-US"/>
        </w:rPr>
        <w:t>L</w:t>
      </w:r>
      <w:r>
        <w:rPr>
          <w:lang w:val="en-US"/>
        </w:rPr>
        <w:t>TE has evolved from an initial focus on macro coverage to network densification with small cells</w:t>
      </w:r>
      <w:r w:rsidR="00356C30">
        <w:rPr>
          <w:lang w:val="en-US"/>
        </w:rPr>
        <w:t xml:space="preserve">, its basic frame structure and numerology places constraints on advanced features for new market needs because backward compatibility must be preserved. </w:t>
      </w:r>
      <w:r w:rsidR="00AE127A">
        <w:rPr>
          <w:lang w:val="en-US"/>
        </w:rPr>
        <w:t xml:space="preserve">In contrast, the frame structure and numerology for the New Radio (NR) must be flexible enough to support a variety of use cases and frequency bands. </w:t>
      </w:r>
      <w:r w:rsidR="00356C30">
        <w:rPr>
          <w:lang w:val="en-US"/>
        </w:rPr>
        <w:t xml:space="preserve">The </w:t>
      </w:r>
      <w:r w:rsidR="00AE127A">
        <w:rPr>
          <w:lang w:val="en-US"/>
        </w:rPr>
        <w:t xml:space="preserve">NR </w:t>
      </w:r>
      <w:r w:rsidR="00356C30">
        <w:rPr>
          <w:lang w:val="en-US"/>
        </w:rPr>
        <w:t xml:space="preserve">requirements </w:t>
      </w:r>
      <w:r w:rsidR="0030738B">
        <w:rPr>
          <w:lang w:val="en-US"/>
        </w:rPr>
        <w:t xml:space="preserve">in </w:t>
      </w:r>
      <w:r w:rsidR="00D50BAF">
        <w:rPr>
          <w:lang w:val="en-US"/>
        </w:rPr>
        <w:fldChar w:fldCharType="begin"/>
      </w:r>
      <w:r w:rsidR="00D50BAF">
        <w:rPr>
          <w:lang w:val="en-US"/>
        </w:rPr>
        <w:instrText xml:space="preserve"> REF _Ref446671583 \r \h  \* MERGEFORMAT </w:instrText>
      </w:r>
      <w:r w:rsidR="00D50BAF">
        <w:rPr>
          <w:lang w:val="en-US"/>
        </w:rPr>
      </w:r>
      <w:r w:rsidR="00D50BAF">
        <w:rPr>
          <w:lang w:val="en-US"/>
        </w:rPr>
        <w:fldChar w:fldCharType="separate"/>
      </w:r>
      <w:r w:rsidR="00CF2DE1">
        <w:rPr>
          <w:lang w:val="en-US"/>
        </w:rPr>
        <w:t>[1]</w:t>
      </w:r>
      <w:r w:rsidR="00D50BAF">
        <w:rPr>
          <w:lang w:val="en-US"/>
        </w:rPr>
        <w:fldChar w:fldCharType="end"/>
      </w:r>
      <w:r w:rsidR="00D50BAF">
        <w:rPr>
          <w:lang w:val="en-US"/>
        </w:rPr>
        <w:t xml:space="preserve"> </w:t>
      </w:r>
      <w:r w:rsidR="0030738B">
        <w:rPr>
          <w:lang w:val="en-US"/>
        </w:rPr>
        <w:t>lists several c</w:t>
      </w:r>
      <w:r w:rsidR="00AE127A">
        <w:rPr>
          <w:lang w:val="en-US"/>
        </w:rPr>
        <w:t>hallenging requirements including</w:t>
      </w:r>
      <w:r w:rsidR="0030738B">
        <w:rPr>
          <w:lang w:val="en-US"/>
        </w:rPr>
        <w:t>:</w:t>
      </w:r>
      <w:r w:rsidR="00154297" w:rsidRPr="00154297">
        <w:rPr>
          <w:lang w:val="en-US"/>
        </w:rPr>
        <w:t xml:space="preserve"> </w:t>
      </w:r>
    </w:p>
    <w:p w14:paraId="0F2BD425" w14:textId="7BEBB873" w:rsidR="00154297" w:rsidRDefault="006C18B8" w:rsidP="000832DC">
      <w:pPr>
        <w:pStyle w:val="ListParagraph"/>
        <w:numPr>
          <w:ilvl w:val="0"/>
          <w:numId w:val="9"/>
        </w:numPr>
        <w:jc w:val="both"/>
        <w:rPr>
          <w:sz w:val="20"/>
          <w:lang w:val="en-US"/>
        </w:rPr>
      </w:pPr>
      <w:r>
        <w:rPr>
          <w:sz w:val="20"/>
          <w:lang w:val="en-US"/>
        </w:rPr>
        <w:t>Uplink and downlink user plane latency</w:t>
      </w:r>
      <w:r w:rsidR="0030738B">
        <w:rPr>
          <w:sz w:val="20"/>
          <w:lang w:val="en-US"/>
        </w:rPr>
        <w:t xml:space="preserve"> </w:t>
      </w:r>
      <w:r w:rsidR="00154297" w:rsidRPr="00154297">
        <w:rPr>
          <w:sz w:val="20"/>
          <w:lang w:val="en-US"/>
        </w:rPr>
        <w:t>of 1ms for U</w:t>
      </w:r>
      <w:r w:rsidR="0030738B">
        <w:rPr>
          <w:sz w:val="20"/>
          <w:lang w:val="en-US"/>
        </w:rPr>
        <w:t>ltra Reliable and Low Latency Communications (U</w:t>
      </w:r>
      <w:r w:rsidR="00154297" w:rsidRPr="00154297">
        <w:rPr>
          <w:sz w:val="20"/>
          <w:lang w:val="en-US"/>
        </w:rPr>
        <w:t>RLLC</w:t>
      </w:r>
      <w:r w:rsidR="0030738B">
        <w:rPr>
          <w:sz w:val="20"/>
          <w:lang w:val="en-US"/>
        </w:rPr>
        <w:t>),</w:t>
      </w:r>
      <w:r w:rsidR="00154297" w:rsidRPr="00154297">
        <w:rPr>
          <w:sz w:val="20"/>
          <w:lang w:val="en-US"/>
        </w:rPr>
        <w:t xml:space="preserve"> and 4ms for e</w:t>
      </w:r>
      <w:r w:rsidR="0030738B">
        <w:rPr>
          <w:sz w:val="20"/>
          <w:lang w:val="en-US"/>
        </w:rPr>
        <w:t>nhanced Mobile Broadband (e</w:t>
      </w:r>
      <w:r w:rsidR="00154297" w:rsidRPr="00154297">
        <w:rPr>
          <w:sz w:val="20"/>
          <w:lang w:val="en-US"/>
        </w:rPr>
        <w:t>MBB</w:t>
      </w:r>
      <w:r w:rsidR="0030738B">
        <w:rPr>
          <w:sz w:val="20"/>
          <w:lang w:val="en-US"/>
        </w:rPr>
        <w:t>)</w:t>
      </w:r>
    </w:p>
    <w:p w14:paraId="453549F0" w14:textId="47ED7489" w:rsidR="0030738B" w:rsidRPr="00154297" w:rsidRDefault="0030738B" w:rsidP="000832DC">
      <w:pPr>
        <w:pStyle w:val="ListParagraph"/>
        <w:numPr>
          <w:ilvl w:val="0"/>
          <w:numId w:val="9"/>
        </w:numPr>
        <w:jc w:val="both"/>
        <w:rPr>
          <w:sz w:val="20"/>
          <w:lang w:val="en-US"/>
        </w:rPr>
      </w:pPr>
      <w:r>
        <w:rPr>
          <w:sz w:val="20"/>
          <w:lang w:val="en-US"/>
        </w:rPr>
        <w:t xml:space="preserve">Operation </w:t>
      </w:r>
      <w:r w:rsidR="00AE127A">
        <w:rPr>
          <w:sz w:val="20"/>
          <w:lang w:val="en-US"/>
        </w:rPr>
        <w:t xml:space="preserve">at sub </w:t>
      </w:r>
      <w:r>
        <w:rPr>
          <w:sz w:val="20"/>
          <w:lang w:val="en-US"/>
        </w:rPr>
        <w:t>6GHz</w:t>
      </w:r>
      <w:r w:rsidR="00AE127A">
        <w:rPr>
          <w:sz w:val="20"/>
          <w:lang w:val="en-US"/>
        </w:rPr>
        <w:t xml:space="preserve"> and also in the ranges 24 – 40GHz and 66 – 86 GHz.</w:t>
      </w:r>
    </w:p>
    <w:p w14:paraId="654997DB" w14:textId="4654CBD2" w:rsidR="00154297" w:rsidRDefault="0030738B" w:rsidP="000832DC">
      <w:pPr>
        <w:pStyle w:val="ListParagraph"/>
        <w:numPr>
          <w:ilvl w:val="0"/>
          <w:numId w:val="9"/>
        </w:numPr>
        <w:jc w:val="both"/>
        <w:rPr>
          <w:sz w:val="20"/>
          <w:lang w:val="en-US"/>
        </w:rPr>
      </w:pPr>
      <w:r>
        <w:rPr>
          <w:sz w:val="20"/>
          <w:lang w:val="en-US"/>
        </w:rPr>
        <w:t xml:space="preserve">High speed train scenarios with maximum speeds up to </w:t>
      </w:r>
      <w:r w:rsidR="00154297">
        <w:rPr>
          <w:sz w:val="20"/>
          <w:lang w:val="en-US"/>
        </w:rPr>
        <w:t>500 km/h</w:t>
      </w:r>
      <w:r>
        <w:rPr>
          <w:sz w:val="20"/>
          <w:lang w:val="en-US"/>
        </w:rPr>
        <w:t xml:space="preserve"> at 4GHz and 30GHz</w:t>
      </w:r>
    </w:p>
    <w:p w14:paraId="3E1C0969" w14:textId="54A1DDFB" w:rsidR="0030738B" w:rsidRDefault="0030738B" w:rsidP="000832DC">
      <w:pPr>
        <w:pStyle w:val="ListParagraph"/>
        <w:numPr>
          <w:ilvl w:val="0"/>
          <w:numId w:val="9"/>
        </w:numPr>
        <w:jc w:val="both"/>
        <w:rPr>
          <w:sz w:val="20"/>
          <w:lang w:val="en-US"/>
        </w:rPr>
      </w:pPr>
      <w:r>
        <w:rPr>
          <w:sz w:val="20"/>
          <w:lang w:val="en-US"/>
        </w:rPr>
        <w:t>Aggregated bandwidths from 200MHz up to 1GHz.</w:t>
      </w:r>
    </w:p>
    <w:p w14:paraId="78D14D9B" w14:textId="6D0621EA" w:rsidR="00B170F6" w:rsidRPr="00154297" w:rsidRDefault="00B170F6" w:rsidP="000832DC">
      <w:pPr>
        <w:pStyle w:val="ListParagraph"/>
        <w:numPr>
          <w:ilvl w:val="0"/>
          <w:numId w:val="9"/>
        </w:numPr>
        <w:jc w:val="both"/>
        <w:rPr>
          <w:sz w:val="20"/>
          <w:lang w:val="en-US"/>
        </w:rPr>
      </w:pPr>
      <w:r>
        <w:rPr>
          <w:sz w:val="20"/>
          <w:lang w:val="en-US"/>
        </w:rPr>
        <w:t xml:space="preserve">Peak data rates </w:t>
      </w:r>
      <w:r>
        <w:rPr>
          <w:sz w:val="20"/>
        </w:rPr>
        <w:t>of</w:t>
      </w:r>
      <w:r w:rsidRPr="00B170F6">
        <w:rPr>
          <w:rFonts w:hint="eastAsia"/>
          <w:sz w:val="20"/>
        </w:rPr>
        <w:t xml:space="preserve"> 20Gbps </w:t>
      </w:r>
      <w:r>
        <w:rPr>
          <w:sz w:val="20"/>
        </w:rPr>
        <w:t>for DL</w:t>
      </w:r>
      <w:r w:rsidRPr="00B170F6">
        <w:rPr>
          <w:rFonts w:hint="eastAsia"/>
          <w:sz w:val="20"/>
        </w:rPr>
        <w:t xml:space="preserve"> and 10Gbps for </w:t>
      </w:r>
      <w:r>
        <w:rPr>
          <w:sz w:val="20"/>
        </w:rPr>
        <w:t>UL</w:t>
      </w:r>
    </w:p>
    <w:p w14:paraId="1F76440B" w14:textId="77777777" w:rsidR="00154297" w:rsidRDefault="00154297" w:rsidP="000832DC">
      <w:pPr>
        <w:jc w:val="both"/>
        <w:rPr>
          <w:lang w:val="en-US"/>
        </w:rPr>
      </w:pPr>
    </w:p>
    <w:p w14:paraId="7191B4DF" w14:textId="1236002F" w:rsidR="00CE7FD5" w:rsidRDefault="00B170F6" w:rsidP="00D80EE5">
      <w:pPr>
        <w:jc w:val="both"/>
        <w:rPr>
          <w:lang w:val="en-US"/>
        </w:rPr>
      </w:pPr>
      <w:r>
        <w:rPr>
          <w:lang w:val="en-US"/>
        </w:rPr>
        <w:t>It should be immediately clear that, at least for URLLC, a shorter TTI duration is req</w:t>
      </w:r>
      <w:r w:rsidR="00F62A8F">
        <w:rPr>
          <w:lang w:val="en-US"/>
        </w:rPr>
        <w:t>uired to meet</w:t>
      </w:r>
      <w:r>
        <w:rPr>
          <w:lang w:val="en-US"/>
        </w:rPr>
        <w:t xml:space="preserve"> the </w:t>
      </w:r>
      <w:r w:rsidR="00F62A8F">
        <w:rPr>
          <w:lang w:val="en-US"/>
        </w:rPr>
        <w:t>latency target. On the other hand,</w:t>
      </w:r>
      <w:r w:rsidR="002D55FC">
        <w:rPr>
          <w:lang w:val="en-US"/>
        </w:rPr>
        <w:t xml:space="preserve"> for other traffic types, such as eMBB, with less stringent delay requirements it should be possible to employ longer data frames in order to use system resources more efficiently. Moreover,</w:t>
      </w:r>
      <w:r w:rsidR="00F62A8F">
        <w:rPr>
          <w:lang w:val="en-US"/>
        </w:rPr>
        <w:t xml:space="preserve"> it is desirable that the NR frame structure and numerology is flexible enough for operation in all frequency ranges to justify investments in a new RAT.</w:t>
      </w:r>
      <w:r>
        <w:rPr>
          <w:lang w:val="en-US"/>
        </w:rPr>
        <w:t xml:space="preserve"> </w:t>
      </w:r>
      <w:r w:rsidR="00F62A8F">
        <w:rPr>
          <w:lang w:val="en-US"/>
        </w:rPr>
        <w:t>Thus, operation below 6GHz</w:t>
      </w:r>
      <w:r w:rsidR="00D50BAF">
        <w:rPr>
          <w:lang w:val="en-US"/>
        </w:rPr>
        <w:t xml:space="preserve"> </w:t>
      </w:r>
      <w:r w:rsidR="00F62A8F">
        <w:rPr>
          <w:lang w:val="en-US"/>
        </w:rPr>
        <w:t>may require consideration of comparable TTI durations to LTE</w:t>
      </w:r>
      <w:r w:rsidR="00EC4017">
        <w:rPr>
          <w:lang w:val="en-US"/>
        </w:rPr>
        <w:t>.</w:t>
      </w:r>
      <w:r w:rsidR="00F62A8F">
        <w:rPr>
          <w:lang w:val="en-US"/>
        </w:rPr>
        <w:t xml:space="preserve"> In the next section we elaborate on flexible frame structure and numerology for the NR.</w:t>
      </w:r>
    </w:p>
    <w:p w14:paraId="6C141BEA" w14:textId="77777777" w:rsidR="00823522" w:rsidRPr="00823522" w:rsidRDefault="00823522" w:rsidP="00843E69">
      <w:pPr>
        <w:ind w:left="360"/>
        <w:jc w:val="both"/>
        <w:rPr>
          <w:lang w:val="en-US"/>
        </w:rPr>
      </w:pPr>
    </w:p>
    <w:p w14:paraId="658CE4F4" w14:textId="494D0245" w:rsidR="001369D0" w:rsidRPr="00200776" w:rsidRDefault="00F62A8F" w:rsidP="00D80EE5">
      <w:pPr>
        <w:pStyle w:val="Heading2"/>
      </w:pPr>
      <w:r>
        <w:t>Frame Design for New Radio</w:t>
      </w:r>
    </w:p>
    <w:p w14:paraId="69384D17" w14:textId="37B10406" w:rsidR="003A43F7" w:rsidRPr="00200776" w:rsidRDefault="00B54AE3" w:rsidP="00B54AE3">
      <w:pPr>
        <w:pStyle w:val="Heading3"/>
        <w:ind w:left="851"/>
      </w:pPr>
      <w:r w:rsidRPr="00200776">
        <w:t xml:space="preserve">3.1 </w:t>
      </w:r>
      <w:r w:rsidR="00766754">
        <w:t>Properties</w:t>
      </w:r>
    </w:p>
    <w:p w14:paraId="37F75C9E" w14:textId="71E4ECA5" w:rsidR="00D50BAF" w:rsidRDefault="00D50BAF" w:rsidP="00D50BAF">
      <w:pPr>
        <w:rPr>
          <w:lang w:val="en-US"/>
        </w:rPr>
      </w:pPr>
      <w:r>
        <w:rPr>
          <w:lang w:val="en-US"/>
        </w:rPr>
        <w:t xml:space="preserve">In order to appropriately support the use cases described in </w:t>
      </w:r>
      <w:r>
        <w:rPr>
          <w:lang w:val="en-US"/>
        </w:rPr>
        <w:fldChar w:fldCharType="begin"/>
      </w:r>
      <w:r>
        <w:rPr>
          <w:lang w:val="en-US"/>
        </w:rPr>
        <w:instrText xml:space="preserve"> REF _Ref446671583 \r \h </w:instrText>
      </w:r>
      <w:r>
        <w:rPr>
          <w:lang w:val="en-US"/>
        </w:rPr>
      </w:r>
      <w:r>
        <w:rPr>
          <w:lang w:val="en-US"/>
        </w:rPr>
        <w:fldChar w:fldCharType="separate"/>
      </w:r>
      <w:r w:rsidR="00CF2DE1">
        <w:rPr>
          <w:lang w:val="en-US"/>
        </w:rPr>
        <w:t>[1]</w:t>
      </w:r>
      <w:r>
        <w:rPr>
          <w:lang w:val="en-US"/>
        </w:rPr>
        <w:fldChar w:fldCharType="end"/>
      </w:r>
      <w:r>
        <w:rPr>
          <w:lang w:val="en-US"/>
        </w:rPr>
        <w:t xml:space="preserve">, the frame design for the </w:t>
      </w:r>
      <w:r w:rsidR="00007949">
        <w:rPr>
          <w:lang w:val="en-US"/>
        </w:rPr>
        <w:t>NR</w:t>
      </w:r>
      <w:r>
        <w:rPr>
          <w:lang w:val="en-US"/>
        </w:rPr>
        <w:t xml:space="preserve"> should have, among others, the following properties:</w:t>
      </w:r>
    </w:p>
    <w:p w14:paraId="27A8D8DD" w14:textId="76576655" w:rsidR="00D50BAF" w:rsidRPr="00A47958" w:rsidRDefault="00D50BAF" w:rsidP="00D50BAF">
      <w:pPr>
        <w:pStyle w:val="ListParagraph"/>
        <w:numPr>
          <w:ilvl w:val="0"/>
          <w:numId w:val="10"/>
        </w:numPr>
        <w:rPr>
          <w:sz w:val="20"/>
          <w:lang w:val="en-US"/>
        </w:rPr>
      </w:pPr>
      <w:r w:rsidRPr="00A47958">
        <w:rPr>
          <w:sz w:val="20"/>
          <w:lang w:val="en-US"/>
        </w:rPr>
        <w:t xml:space="preserve">Efficient support of higher frequency bands. To that effect, the new frame design </w:t>
      </w:r>
      <w:r>
        <w:rPr>
          <w:sz w:val="20"/>
          <w:lang w:val="en-US"/>
        </w:rPr>
        <w:t>should</w:t>
      </w:r>
      <w:r w:rsidRPr="00A47958">
        <w:rPr>
          <w:sz w:val="20"/>
          <w:lang w:val="en-US"/>
        </w:rPr>
        <w:t>:</w:t>
      </w:r>
    </w:p>
    <w:p w14:paraId="13946A5C" w14:textId="4D07DA10" w:rsidR="00D50BAF" w:rsidRPr="00A47958" w:rsidRDefault="00D50BAF" w:rsidP="00D50BAF">
      <w:pPr>
        <w:pStyle w:val="ListParagraph"/>
        <w:numPr>
          <w:ilvl w:val="1"/>
          <w:numId w:val="10"/>
        </w:numPr>
        <w:rPr>
          <w:sz w:val="20"/>
          <w:lang w:val="en-US"/>
        </w:rPr>
      </w:pPr>
      <w:r w:rsidRPr="00A47958">
        <w:rPr>
          <w:sz w:val="20"/>
          <w:lang w:val="en-US"/>
        </w:rPr>
        <w:t>Efficiently support high Doppler spread originating from a much higher carrier frequency</w:t>
      </w:r>
      <w:r>
        <w:rPr>
          <w:sz w:val="20"/>
          <w:lang w:val="en-US"/>
        </w:rPr>
        <w:t xml:space="preserve"> and/or high mobility scenarios.</w:t>
      </w:r>
    </w:p>
    <w:p w14:paraId="3FC0F741" w14:textId="4145722D" w:rsidR="00D50BAF" w:rsidRPr="00A47958" w:rsidRDefault="00D50BAF" w:rsidP="00D50BAF">
      <w:pPr>
        <w:pStyle w:val="ListParagraph"/>
        <w:numPr>
          <w:ilvl w:val="1"/>
          <w:numId w:val="10"/>
        </w:numPr>
        <w:rPr>
          <w:sz w:val="20"/>
          <w:lang w:val="en-US"/>
        </w:rPr>
      </w:pPr>
      <w:r w:rsidRPr="00A47958">
        <w:rPr>
          <w:sz w:val="20"/>
          <w:lang w:val="en-US"/>
        </w:rPr>
        <w:t>Efficiently support increased phase noise</w:t>
      </w:r>
      <w:r>
        <w:rPr>
          <w:sz w:val="20"/>
          <w:lang w:val="en-US"/>
        </w:rPr>
        <w:t xml:space="preserve"> and carrier frequency offsets</w:t>
      </w:r>
      <w:r w:rsidRPr="00A47958">
        <w:rPr>
          <w:sz w:val="20"/>
          <w:lang w:val="en-US"/>
        </w:rPr>
        <w:t>, originating in local oscillators operating at higher frequencies.</w:t>
      </w:r>
    </w:p>
    <w:p w14:paraId="68DA5C6A" w14:textId="6BAE81AE" w:rsidR="00D50BAF" w:rsidRDefault="00D50BAF" w:rsidP="00D50BAF">
      <w:pPr>
        <w:pStyle w:val="ListParagraph"/>
        <w:numPr>
          <w:ilvl w:val="0"/>
          <w:numId w:val="10"/>
        </w:numPr>
        <w:rPr>
          <w:sz w:val="20"/>
          <w:lang w:val="en-US"/>
        </w:rPr>
      </w:pPr>
      <w:r>
        <w:rPr>
          <w:sz w:val="20"/>
          <w:lang w:val="en-US"/>
        </w:rPr>
        <w:t>Efficient</w:t>
      </w:r>
      <w:r w:rsidRPr="00A47958">
        <w:rPr>
          <w:sz w:val="20"/>
          <w:lang w:val="en-US"/>
        </w:rPr>
        <w:t xml:space="preserve"> multiplexing of small packets</w:t>
      </w:r>
      <w:r w:rsidR="00435A74">
        <w:rPr>
          <w:sz w:val="20"/>
          <w:lang w:val="en-US"/>
        </w:rPr>
        <w:t xml:space="preserve"> with very low latency to support URLLC traffic</w:t>
      </w:r>
      <w:r w:rsidRPr="00A47958">
        <w:rPr>
          <w:sz w:val="20"/>
          <w:lang w:val="en-US"/>
        </w:rPr>
        <w:t>, as well as large packets</w:t>
      </w:r>
      <w:r w:rsidR="00435A74">
        <w:rPr>
          <w:sz w:val="20"/>
          <w:lang w:val="en-US"/>
        </w:rPr>
        <w:t xml:space="preserve"> to support</w:t>
      </w:r>
      <w:r w:rsidRPr="00A47958">
        <w:rPr>
          <w:sz w:val="20"/>
          <w:lang w:val="en-US"/>
        </w:rPr>
        <w:t xml:space="preserve"> e</w:t>
      </w:r>
      <w:r>
        <w:rPr>
          <w:sz w:val="20"/>
          <w:lang w:val="en-US"/>
        </w:rPr>
        <w:t>MBB</w:t>
      </w:r>
      <w:r w:rsidR="00435A74">
        <w:rPr>
          <w:sz w:val="20"/>
          <w:lang w:val="en-US"/>
        </w:rPr>
        <w:t xml:space="preserve"> traffic with less stringent delay requirements</w:t>
      </w:r>
      <w:r>
        <w:rPr>
          <w:sz w:val="20"/>
          <w:lang w:val="en-US"/>
        </w:rPr>
        <w:t>.</w:t>
      </w:r>
    </w:p>
    <w:p w14:paraId="1C184C9D" w14:textId="20B1EE8B" w:rsidR="00D50BAF" w:rsidRDefault="00823522" w:rsidP="00D50BAF">
      <w:pPr>
        <w:pStyle w:val="ListParagraph"/>
        <w:numPr>
          <w:ilvl w:val="0"/>
          <w:numId w:val="10"/>
        </w:numPr>
        <w:rPr>
          <w:sz w:val="20"/>
          <w:lang w:val="en-US"/>
        </w:rPr>
      </w:pPr>
      <w:r>
        <w:rPr>
          <w:sz w:val="20"/>
          <w:lang w:val="en-US"/>
        </w:rPr>
        <w:lastRenderedPageBreak/>
        <w:t>For TDD, f</w:t>
      </w:r>
      <w:r w:rsidR="00D50BAF">
        <w:rPr>
          <w:sz w:val="20"/>
          <w:lang w:val="en-US"/>
        </w:rPr>
        <w:t>lexible UL/DL configurations, including support for reduced latency.</w:t>
      </w:r>
      <w:r w:rsidR="006C18B8">
        <w:rPr>
          <w:sz w:val="20"/>
          <w:lang w:val="en-US"/>
        </w:rPr>
        <w:t xml:space="preserve"> </w:t>
      </w:r>
    </w:p>
    <w:p w14:paraId="6B3FF168" w14:textId="30C36A08" w:rsidR="00D50BAF" w:rsidRDefault="00D50BAF" w:rsidP="00D80EE5">
      <w:pPr>
        <w:pStyle w:val="ListParagraph"/>
        <w:rPr>
          <w:sz w:val="20"/>
          <w:lang w:val="en-US"/>
        </w:rPr>
      </w:pPr>
    </w:p>
    <w:p w14:paraId="0F1D22D6" w14:textId="53C7756B" w:rsidR="00D50BAF" w:rsidRDefault="00D50BAF" w:rsidP="00D50BAF">
      <w:pPr>
        <w:rPr>
          <w:lang w:val="en-US"/>
        </w:rPr>
      </w:pPr>
      <w:r>
        <w:rPr>
          <w:lang w:val="en-US"/>
        </w:rPr>
        <w:t xml:space="preserve">In the following section we propose some design aspects of the </w:t>
      </w:r>
      <w:r w:rsidR="00007949">
        <w:rPr>
          <w:lang w:val="en-US"/>
        </w:rPr>
        <w:t>NR</w:t>
      </w:r>
      <w:r>
        <w:rPr>
          <w:lang w:val="en-US"/>
        </w:rPr>
        <w:t xml:space="preserve"> frame addressing these properties. </w:t>
      </w:r>
    </w:p>
    <w:p w14:paraId="503D030F" w14:textId="77777777" w:rsidR="001B1509" w:rsidRPr="001B1509" w:rsidRDefault="001B1509" w:rsidP="001B1509">
      <w:pPr>
        <w:rPr>
          <w:lang w:val="en-US"/>
        </w:rPr>
      </w:pPr>
    </w:p>
    <w:p w14:paraId="4E10DA44" w14:textId="25F072C6" w:rsidR="001A16F7" w:rsidRPr="00200776" w:rsidRDefault="001A16F7" w:rsidP="001A16F7">
      <w:pPr>
        <w:pStyle w:val="Heading3"/>
        <w:ind w:left="851"/>
      </w:pPr>
      <w:r w:rsidRPr="00200776">
        <w:t xml:space="preserve">3.2 </w:t>
      </w:r>
      <w:r w:rsidR="00766754">
        <w:t xml:space="preserve">Waveform </w:t>
      </w:r>
      <w:r w:rsidR="00D50BAF">
        <w:t>N</w:t>
      </w:r>
      <w:r w:rsidR="00766754">
        <w:t>umerology</w:t>
      </w:r>
    </w:p>
    <w:p w14:paraId="0FD62D03" w14:textId="65190790" w:rsidR="00206269" w:rsidRDefault="00007949" w:rsidP="00843E69">
      <w:pPr>
        <w:jc w:val="both"/>
        <w:rPr>
          <w:lang w:val="en-US"/>
        </w:rPr>
      </w:pPr>
      <w:r>
        <w:rPr>
          <w:lang w:val="en-US"/>
        </w:rPr>
        <w:t>W</w:t>
      </w:r>
      <w:r w:rsidR="00D50BAF">
        <w:rPr>
          <w:lang w:val="en-US"/>
        </w:rPr>
        <w:t xml:space="preserve">aveform numerology is a fundamental aspect that can have a significant impact on the efficiency and performance of the </w:t>
      </w:r>
      <w:r>
        <w:rPr>
          <w:lang w:val="en-US"/>
        </w:rPr>
        <w:t>NR</w:t>
      </w:r>
      <w:r w:rsidR="00D50BAF">
        <w:rPr>
          <w:lang w:val="en-US"/>
        </w:rPr>
        <w:t>. Sub-carrier spacing must take into account several propagation and transceiver design aspects, namely: delay spread and Doppler spread of the channel, cell size, and phase noise originating at the local oscillator. Current LTE sub-carrier spacing may be inappropriate for some of the use cases and deployment scenarios described by 3GPP in</w:t>
      </w:r>
      <w:r>
        <w:rPr>
          <w:lang w:val="en-US"/>
        </w:rPr>
        <w:t xml:space="preserve"> </w:t>
      </w:r>
      <w:r>
        <w:rPr>
          <w:lang w:val="en-US"/>
        </w:rPr>
        <w:fldChar w:fldCharType="begin"/>
      </w:r>
      <w:r>
        <w:rPr>
          <w:lang w:val="en-US"/>
        </w:rPr>
        <w:instrText xml:space="preserve"> REF _Ref446671583 \r \h </w:instrText>
      </w:r>
      <w:r w:rsidR="004757E1">
        <w:rPr>
          <w:lang w:val="en-US"/>
        </w:rPr>
        <w:instrText xml:space="preserve"> \* MERGEFORMAT </w:instrText>
      </w:r>
      <w:r>
        <w:rPr>
          <w:lang w:val="en-US"/>
        </w:rPr>
      </w:r>
      <w:r>
        <w:rPr>
          <w:lang w:val="en-US"/>
        </w:rPr>
        <w:fldChar w:fldCharType="separate"/>
      </w:r>
      <w:r w:rsidR="00CF2DE1">
        <w:rPr>
          <w:lang w:val="en-US"/>
        </w:rPr>
        <w:t>[1]</w:t>
      </w:r>
      <w:r>
        <w:rPr>
          <w:lang w:val="en-US"/>
        </w:rPr>
        <w:fldChar w:fldCharType="end"/>
      </w:r>
      <w:r w:rsidR="00D50BAF">
        <w:rPr>
          <w:lang w:val="en-US"/>
        </w:rPr>
        <w:t xml:space="preserve">. </w:t>
      </w:r>
      <w:r w:rsidR="004757E1">
        <w:rPr>
          <w:lang w:val="en-US"/>
        </w:rPr>
        <w:t xml:space="preserve">For the indoor and dense urban scenarios, a carrier frequency of 30GHz, increases the Doppler by a factor of 10 compared to LTE. A simple implementation may be to proportionally scale the subcarrier spacing and cyclic prefix by the same factor so that the Doppler effect is same as LTE today. </w:t>
      </w:r>
      <w:r w:rsidR="005A1407">
        <w:rPr>
          <w:lang w:val="en-US"/>
        </w:rPr>
        <w:t xml:space="preserve">Note that this also implies that the typical channel delay spread should be 10x smaller to maintain the same transmission </w:t>
      </w:r>
      <w:r w:rsidR="00206269">
        <w:rPr>
          <w:lang w:val="en-US"/>
        </w:rPr>
        <w:t>efficiency with respect to the cyclic prefix overhead</w:t>
      </w:r>
      <w:r w:rsidR="005A1407">
        <w:rPr>
          <w:lang w:val="en-US"/>
        </w:rPr>
        <w:t xml:space="preserve">. </w:t>
      </w:r>
      <w:r w:rsidR="004757E1">
        <w:rPr>
          <w:lang w:val="en-US"/>
        </w:rPr>
        <w:t xml:space="preserve">On the other hand, for operation at sub 6GHz, where LTE operates, it is desirable to use similar numerology as LTE to simplify implementation </w:t>
      </w:r>
      <w:r w:rsidR="005A1407">
        <w:rPr>
          <w:lang w:val="en-US"/>
        </w:rPr>
        <w:t>for mixed-RAT operation</w:t>
      </w:r>
      <w:r w:rsidR="004757E1">
        <w:rPr>
          <w:lang w:val="en-US"/>
        </w:rPr>
        <w:t>. Therefore, a configurable numerology should be considered for the NR.</w:t>
      </w:r>
    </w:p>
    <w:p w14:paraId="380B1998" w14:textId="77777777" w:rsidR="00CD18F5" w:rsidRDefault="00CD18F5" w:rsidP="00843E69">
      <w:pPr>
        <w:jc w:val="both"/>
        <w:rPr>
          <w:lang w:val="en-US"/>
        </w:rPr>
      </w:pPr>
    </w:p>
    <w:p w14:paraId="44C11DE8" w14:textId="2938DAA9" w:rsidR="00766754" w:rsidRPr="00200776" w:rsidRDefault="00766754" w:rsidP="00766754">
      <w:pPr>
        <w:pStyle w:val="Heading3"/>
        <w:ind w:left="851"/>
      </w:pPr>
      <w:r w:rsidRPr="00200776">
        <w:t>3.</w:t>
      </w:r>
      <w:r>
        <w:t>3</w:t>
      </w:r>
      <w:r w:rsidRPr="00200776">
        <w:t xml:space="preserve"> </w:t>
      </w:r>
      <w:r>
        <w:t>Frame Structure</w:t>
      </w:r>
    </w:p>
    <w:p w14:paraId="55957B2A" w14:textId="1655A5F0" w:rsidR="00D50BAF" w:rsidRDefault="00D50BAF" w:rsidP="00D80EE5">
      <w:pPr>
        <w:jc w:val="both"/>
        <w:rPr>
          <w:lang w:val="en-US"/>
        </w:rPr>
      </w:pPr>
      <w:r>
        <w:rPr>
          <w:lang w:val="en-US"/>
        </w:rPr>
        <w:t xml:space="preserve">The frame structure for the </w:t>
      </w:r>
      <w:r w:rsidR="00007949">
        <w:rPr>
          <w:lang w:val="en-US"/>
        </w:rPr>
        <w:t>NR</w:t>
      </w:r>
      <w:r>
        <w:rPr>
          <w:lang w:val="en-US"/>
        </w:rPr>
        <w:t xml:space="preserve"> must be flexible enough to support a variety of use cases and frequency bands. While services envisioned for the URLLC use case demand minimal air interface latency, eMBB, services, which are expected to represent the vast majority of traffic carried by 5G networks, must be provided with extreme efficiency. In recent studies, </w:t>
      </w:r>
      <w:r w:rsidR="00AB6B03">
        <w:rPr>
          <w:lang w:val="en-US"/>
        </w:rPr>
        <w:fldChar w:fldCharType="begin"/>
      </w:r>
      <w:r w:rsidR="00AB6B03">
        <w:rPr>
          <w:lang w:val="en-US"/>
        </w:rPr>
        <w:instrText xml:space="preserve"> REF _Ref447049656 \r \h </w:instrText>
      </w:r>
      <w:r w:rsidR="00AB6B03">
        <w:rPr>
          <w:lang w:val="en-US"/>
        </w:rPr>
      </w:r>
      <w:r w:rsidR="00AB6B03">
        <w:rPr>
          <w:lang w:val="en-US"/>
        </w:rPr>
        <w:fldChar w:fldCharType="separate"/>
      </w:r>
      <w:r w:rsidR="00CF2DE1">
        <w:rPr>
          <w:lang w:val="en-US"/>
        </w:rPr>
        <w:t>[3]</w:t>
      </w:r>
      <w:r w:rsidR="00AB6B03">
        <w:rPr>
          <w:lang w:val="en-US"/>
        </w:rPr>
        <w:fldChar w:fldCharType="end"/>
      </w:r>
      <w:r w:rsidR="00E91ED9">
        <w:rPr>
          <w:lang w:val="en-US"/>
        </w:rPr>
        <w:t xml:space="preserve">, </w:t>
      </w:r>
      <w:r w:rsidR="00CF3929">
        <w:rPr>
          <w:lang w:val="en-US"/>
        </w:rPr>
        <w:t xml:space="preserve">3GPP </w:t>
      </w:r>
      <w:r>
        <w:rPr>
          <w:lang w:val="en-US"/>
        </w:rPr>
        <w:t>has recognized several tradeoffs with varying the size of the LTE Transmission Time Interval (TTI). It has been observed that, while a shortened TTI may provide a clear latency advantage, it may also result in increased control and reference signaling overhead</w:t>
      </w:r>
      <w:r w:rsidR="00EC4017">
        <w:rPr>
          <w:lang w:val="en-US"/>
        </w:rPr>
        <w:t>, as well as increased scheduling complexity</w:t>
      </w:r>
      <w:r>
        <w:rPr>
          <w:lang w:val="en-US"/>
        </w:rPr>
        <w:t>. Mo</w:t>
      </w:r>
      <w:r w:rsidR="006C18B8">
        <w:rPr>
          <w:lang w:val="en-US"/>
        </w:rPr>
        <w:t xml:space="preserve">reover, short TTI transmissions </w:t>
      </w:r>
      <w:r>
        <w:rPr>
          <w:lang w:val="en-US"/>
        </w:rPr>
        <w:t xml:space="preserve">are </w:t>
      </w:r>
      <w:r w:rsidR="006C18B8">
        <w:rPr>
          <w:lang w:val="en-US"/>
        </w:rPr>
        <w:t xml:space="preserve">more vulnerable </w:t>
      </w:r>
      <w:r>
        <w:rPr>
          <w:lang w:val="en-US"/>
        </w:rPr>
        <w:t xml:space="preserve">to time-varying fading, which </w:t>
      </w:r>
      <w:r w:rsidR="004757E1">
        <w:rPr>
          <w:lang w:val="en-US"/>
        </w:rPr>
        <w:t>can reduce</w:t>
      </w:r>
      <w:r>
        <w:rPr>
          <w:lang w:val="en-US"/>
        </w:rPr>
        <w:t xml:space="preserve"> transmission reliability and</w:t>
      </w:r>
      <w:r w:rsidR="004757E1">
        <w:rPr>
          <w:lang w:val="en-US"/>
        </w:rPr>
        <w:t xml:space="preserve"> </w:t>
      </w:r>
      <w:r>
        <w:rPr>
          <w:lang w:val="en-US"/>
        </w:rPr>
        <w:t>result in a higher retransmission rate, which in turn increases latency and introduces undesirable latency jitter.</w:t>
      </w:r>
    </w:p>
    <w:p w14:paraId="62A2EA0D" w14:textId="6ECBAB8C" w:rsidR="00D50BAF" w:rsidRDefault="00D50BAF" w:rsidP="00D80EE5">
      <w:pPr>
        <w:jc w:val="both"/>
        <w:rPr>
          <w:lang w:val="en-US"/>
        </w:rPr>
      </w:pPr>
      <w:r>
        <w:rPr>
          <w:lang w:val="en-US"/>
        </w:rPr>
        <w:t xml:space="preserve">A flexible frame structure, with variable TTI length and numerology, could enable the </w:t>
      </w:r>
      <w:r w:rsidR="00007949">
        <w:rPr>
          <w:lang w:val="en-US"/>
        </w:rPr>
        <w:t>NR</w:t>
      </w:r>
      <w:r>
        <w:rPr>
          <w:lang w:val="en-US"/>
        </w:rPr>
        <w:t xml:space="preserve"> to efficiently support all use cases and deployment scenarios. The following aspects could be considered </w:t>
      </w:r>
      <w:r w:rsidR="00CF3929">
        <w:rPr>
          <w:lang w:val="en-US"/>
        </w:rPr>
        <w:t xml:space="preserve">in order to define a </w:t>
      </w:r>
      <w:r w:rsidR="000C2F4E">
        <w:rPr>
          <w:lang w:val="en-US"/>
        </w:rPr>
        <w:t>variable</w:t>
      </w:r>
      <w:r w:rsidR="00CF3929">
        <w:rPr>
          <w:lang w:val="en-US"/>
        </w:rPr>
        <w:t xml:space="preserve"> TTI size</w:t>
      </w:r>
      <w:r>
        <w:rPr>
          <w:lang w:val="en-US"/>
        </w:rPr>
        <w:t>:</w:t>
      </w:r>
    </w:p>
    <w:p w14:paraId="7081BB77" w14:textId="77777777" w:rsidR="00D50BAF" w:rsidRPr="000F159E" w:rsidRDefault="00D50BAF" w:rsidP="00D80EE5">
      <w:pPr>
        <w:pStyle w:val="ListParagraph"/>
        <w:numPr>
          <w:ilvl w:val="0"/>
          <w:numId w:val="11"/>
        </w:numPr>
        <w:jc w:val="both"/>
        <w:rPr>
          <w:sz w:val="20"/>
          <w:lang w:val="en-US"/>
        </w:rPr>
      </w:pPr>
      <w:r w:rsidRPr="000F159E">
        <w:rPr>
          <w:sz w:val="20"/>
          <w:lang w:val="en-US"/>
        </w:rPr>
        <w:t>For latency critical traffic, network control information (e.g. channel state information feedback, or HARQ responses) and other reduced size packets, a short TTI may be defined.</w:t>
      </w:r>
    </w:p>
    <w:p w14:paraId="3C01B380" w14:textId="4146676A" w:rsidR="00D50BAF" w:rsidRPr="000F159E" w:rsidRDefault="00D50BAF" w:rsidP="00D80EE5">
      <w:pPr>
        <w:pStyle w:val="ListParagraph"/>
        <w:numPr>
          <w:ilvl w:val="0"/>
          <w:numId w:val="11"/>
        </w:numPr>
        <w:jc w:val="both"/>
        <w:rPr>
          <w:sz w:val="20"/>
          <w:lang w:val="en-US"/>
        </w:rPr>
      </w:pPr>
      <w:r w:rsidRPr="000F159E">
        <w:rPr>
          <w:sz w:val="20"/>
          <w:lang w:val="en-US"/>
        </w:rPr>
        <w:t>For throughput intensive traffic, such as eMBB, a l</w:t>
      </w:r>
      <w:r w:rsidR="00523F66">
        <w:rPr>
          <w:sz w:val="20"/>
          <w:lang w:val="en-US"/>
        </w:rPr>
        <w:t>onger</w:t>
      </w:r>
      <w:r w:rsidRPr="000F159E">
        <w:rPr>
          <w:sz w:val="20"/>
          <w:lang w:val="en-US"/>
        </w:rPr>
        <w:t xml:space="preserve"> TTI size may be defined, which reduces the associated control and reference signal overheads, and can take advantage of time diversity present in the channel. A l</w:t>
      </w:r>
      <w:r w:rsidR="00B55902">
        <w:rPr>
          <w:sz w:val="20"/>
          <w:lang w:val="en-US"/>
        </w:rPr>
        <w:t>onger</w:t>
      </w:r>
      <w:r w:rsidRPr="000F159E">
        <w:rPr>
          <w:sz w:val="20"/>
          <w:lang w:val="en-US"/>
        </w:rPr>
        <w:t xml:space="preserve"> TTI may also be used in high mobility scenarios, where exploiting the inherent time diversity of the channel can greatly increase transmission reliability. </w:t>
      </w:r>
    </w:p>
    <w:p w14:paraId="041165D6" w14:textId="77777777" w:rsidR="00D50BAF" w:rsidRPr="00DA27FE" w:rsidRDefault="00D50BAF" w:rsidP="00D80EE5">
      <w:pPr>
        <w:jc w:val="both"/>
        <w:rPr>
          <w:rFonts w:eastAsia="MS Mincho"/>
          <w:lang w:val="en-US"/>
        </w:rPr>
      </w:pPr>
    </w:p>
    <w:p w14:paraId="2A7C8521" w14:textId="64C00C68" w:rsidR="00D50BAF" w:rsidRDefault="00D50BAF" w:rsidP="00D80EE5">
      <w:pPr>
        <w:jc w:val="both"/>
        <w:rPr>
          <w:lang w:val="en-US"/>
        </w:rPr>
      </w:pPr>
      <w:r w:rsidRPr="00160B97">
        <w:rPr>
          <w:lang w:val="en-US"/>
        </w:rPr>
        <w:t>A waveform that can exploit the time diversity</w:t>
      </w:r>
      <w:r w:rsidR="00C01F5E" w:rsidRPr="00160B97">
        <w:rPr>
          <w:lang w:val="en-US"/>
        </w:rPr>
        <w:t xml:space="preserve"> of the channel</w:t>
      </w:r>
      <w:r w:rsidR="00114A61" w:rsidRPr="00160B97">
        <w:rPr>
          <w:lang w:val="en-US"/>
        </w:rPr>
        <w:t>, such as OTFS, described in</w:t>
      </w:r>
      <w:r w:rsidR="00CF2DE1">
        <w:rPr>
          <w:lang w:val="en-US"/>
        </w:rPr>
        <w:t xml:space="preserve"> </w:t>
      </w:r>
      <w:r w:rsidR="00CF2DE1">
        <w:rPr>
          <w:lang w:val="en-US"/>
        </w:rPr>
        <w:fldChar w:fldCharType="begin"/>
      </w:r>
      <w:r w:rsidR="00CF2DE1">
        <w:rPr>
          <w:lang w:val="en-US"/>
        </w:rPr>
        <w:instrText xml:space="preserve"> REF _Ref447197978 \r \h </w:instrText>
      </w:r>
      <w:r w:rsidR="00CF2DE1">
        <w:rPr>
          <w:lang w:val="en-US"/>
        </w:rPr>
      </w:r>
      <w:r w:rsidR="00CF2DE1">
        <w:rPr>
          <w:lang w:val="en-US"/>
        </w:rPr>
        <w:fldChar w:fldCharType="separate"/>
      </w:r>
      <w:r w:rsidR="00CF2DE1">
        <w:rPr>
          <w:lang w:val="en-US"/>
        </w:rPr>
        <w:t>[4]</w:t>
      </w:r>
      <w:r w:rsidR="00CF2DE1">
        <w:rPr>
          <w:lang w:val="en-US"/>
        </w:rPr>
        <w:fldChar w:fldCharType="end"/>
      </w:r>
      <w:r w:rsidR="00CF2DE1">
        <w:rPr>
          <w:lang w:val="en-US"/>
        </w:rPr>
        <w:t xml:space="preserve">, </w:t>
      </w:r>
      <w:r w:rsidR="00CF2DE1">
        <w:rPr>
          <w:lang w:val="en-US"/>
        </w:rPr>
        <w:fldChar w:fldCharType="begin"/>
      </w:r>
      <w:r w:rsidR="00CF2DE1">
        <w:rPr>
          <w:lang w:val="en-US"/>
        </w:rPr>
        <w:instrText xml:space="preserve"> REF _Ref447049668 \r \h </w:instrText>
      </w:r>
      <w:r w:rsidR="00CF2DE1">
        <w:rPr>
          <w:lang w:val="en-US"/>
        </w:rPr>
      </w:r>
      <w:r w:rsidR="00CF2DE1">
        <w:rPr>
          <w:lang w:val="en-US"/>
        </w:rPr>
        <w:fldChar w:fldCharType="separate"/>
      </w:r>
      <w:r w:rsidR="00CF2DE1">
        <w:rPr>
          <w:lang w:val="en-US"/>
        </w:rPr>
        <w:t>[5]</w:t>
      </w:r>
      <w:r w:rsidR="00CF2DE1">
        <w:rPr>
          <w:lang w:val="en-US"/>
        </w:rPr>
        <w:fldChar w:fldCharType="end"/>
      </w:r>
      <w:r w:rsidR="00C01F5E" w:rsidRPr="00160B97">
        <w:rPr>
          <w:lang w:val="en-US"/>
        </w:rPr>
        <w:t>,</w:t>
      </w:r>
      <w:r w:rsidRPr="00160B97">
        <w:rPr>
          <w:lang w:val="en-US"/>
        </w:rPr>
        <w:t xml:space="preserve"> may be particularly effective at maximizing the performance of a flexible TTI scheme. </w:t>
      </w:r>
      <w:r w:rsidR="00AC3CF5" w:rsidRPr="00160B97">
        <w:rPr>
          <w:lang w:val="en-US"/>
        </w:rPr>
        <w:t>This concept is</w:t>
      </w:r>
      <w:r w:rsidR="00CF3929" w:rsidRPr="00160B97">
        <w:rPr>
          <w:lang w:val="en-US"/>
        </w:rPr>
        <w:t xml:space="preserve"> illustrated in </w:t>
      </w:r>
      <w:r w:rsidR="00CF3929" w:rsidRPr="00160B97">
        <w:rPr>
          <w:lang w:val="en-US"/>
        </w:rPr>
        <w:fldChar w:fldCharType="begin"/>
      </w:r>
      <w:r w:rsidR="00CF3929" w:rsidRPr="00160B97">
        <w:rPr>
          <w:lang w:val="en-US"/>
        </w:rPr>
        <w:instrText xml:space="preserve"> REF _Ref446675891 \h </w:instrText>
      </w:r>
      <w:r w:rsidR="00160B97">
        <w:rPr>
          <w:lang w:val="en-US"/>
        </w:rPr>
        <w:instrText xml:space="preserve"> \* MERGEFORMAT </w:instrText>
      </w:r>
      <w:r w:rsidR="00CF3929" w:rsidRPr="00160B97">
        <w:rPr>
          <w:lang w:val="en-US"/>
        </w:rPr>
      </w:r>
      <w:r w:rsidR="00CF3929" w:rsidRPr="00160B97">
        <w:rPr>
          <w:lang w:val="en-US"/>
        </w:rPr>
        <w:fldChar w:fldCharType="separate"/>
      </w:r>
      <w:r w:rsidR="00CF2DE1">
        <w:t xml:space="preserve">Figure </w:t>
      </w:r>
      <w:r w:rsidR="00CF2DE1">
        <w:rPr>
          <w:noProof/>
        </w:rPr>
        <w:t>1</w:t>
      </w:r>
      <w:r w:rsidR="00CF3929" w:rsidRPr="00160B97">
        <w:rPr>
          <w:lang w:val="en-US"/>
        </w:rPr>
        <w:fldChar w:fldCharType="end"/>
      </w:r>
      <w:r w:rsidR="00CF3929" w:rsidRPr="00160B97">
        <w:rPr>
          <w:lang w:val="en-US"/>
        </w:rPr>
        <w:t xml:space="preserve">, </w:t>
      </w:r>
      <w:r w:rsidR="00AC3CF5" w:rsidRPr="00160B97">
        <w:rPr>
          <w:lang w:val="en-US"/>
        </w:rPr>
        <w:t xml:space="preserve">where </w:t>
      </w:r>
      <w:r w:rsidR="00160B97">
        <w:rPr>
          <w:lang w:val="en-US"/>
        </w:rPr>
        <w:t xml:space="preserve">different TTI lengths are superimposed to </w:t>
      </w:r>
      <w:r w:rsidR="00AC3CF5" w:rsidRPr="00160B97">
        <w:rPr>
          <w:lang w:val="en-US"/>
        </w:rPr>
        <w:t>a spectrogram of the c</w:t>
      </w:r>
      <w:r w:rsidR="00160B97">
        <w:rPr>
          <w:lang w:val="en-US"/>
        </w:rPr>
        <w:t xml:space="preserve">hannel, displaying its time </w:t>
      </w:r>
      <w:r w:rsidR="00AC3CF5" w:rsidRPr="00160B97">
        <w:rPr>
          <w:lang w:val="en-US"/>
        </w:rPr>
        <w:t>variability.</w:t>
      </w:r>
      <w:r w:rsidR="00EC4017">
        <w:rPr>
          <w:lang w:val="en-US"/>
        </w:rPr>
        <w:t xml:space="preserve"> In this figure, the spectrogram of an ETU-300 channel is displayed.</w:t>
      </w:r>
      <w:r w:rsidR="00AC3CF5" w:rsidRPr="00160B97">
        <w:rPr>
          <w:lang w:val="en-US"/>
        </w:rPr>
        <w:t xml:space="preserve"> As it can</w:t>
      </w:r>
      <w:r w:rsidR="00AC3CF5">
        <w:rPr>
          <w:lang w:val="en-US"/>
        </w:rPr>
        <w:t xml:space="preserve"> be seen, a longer TTI can better exploit temporal variability and result in higher diversity and performance.</w:t>
      </w:r>
    </w:p>
    <w:p w14:paraId="4395D572" w14:textId="43F6802D" w:rsidR="00CF3929" w:rsidRDefault="00530A55" w:rsidP="00D80EE5">
      <w:pPr>
        <w:keepNext/>
        <w:jc w:val="center"/>
      </w:pPr>
      <w:r w:rsidRPr="00530A55">
        <w:rPr>
          <w:noProof/>
          <w:lang w:val="en-US"/>
        </w:rPr>
        <w:lastRenderedPageBreak/>
        <w:drawing>
          <wp:inline distT="0" distB="0" distL="0" distR="0" wp14:anchorId="62A005FA" wp14:editId="1BEFFBEC">
            <wp:extent cx="3854127" cy="2495478"/>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1290" cy="2500116"/>
                    </a:xfrm>
                    <a:prstGeom prst="rect">
                      <a:avLst/>
                    </a:prstGeom>
                  </pic:spPr>
                </pic:pic>
              </a:graphicData>
            </a:graphic>
          </wp:inline>
        </w:drawing>
      </w:r>
    </w:p>
    <w:p w14:paraId="76FA207D" w14:textId="1B267EEB" w:rsidR="00CF3929" w:rsidRDefault="00CF3929" w:rsidP="00D80EE5">
      <w:pPr>
        <w:pStyle w:val="Caption"/>
        <w:jc w:val="center"/>
        <w:rPr>
          <w:lang w:val="en-US"/>
        </w:rPr>
      </w:pPr>
      <w:bookmarkStart w:id="14" w:name="_Ref446675891"/>
      <w:bookmarkStart w:id="15" w:name="_Ref446675886"/>
      <w:r>
        <w:t xml:space="preserve">Figure </w:t>
      </w:r>
      <w:r>
        <w:fldChar w:fldCharType="begin"/>
      </w:r>
      <w:r>
        <w:instrText xml:space="preserve"> SEQ Figure \* ARABIC </w:instrText>
      </w:r>
      <w:r>
        <w:fldChar w:fldCharType="separate"/>
      </w:r>
      <w:r w:rsidR="00CF2DE1">
        <w:rPr>
          <w:noProof/>
        </w:rPr>
        <w:t>1</w:t>
      </w:r>
      <w:r>
        <w:fldChar w:fldCharType="end"/>
      </w:r>
      <w:bookmarkEnd w:id="14"/>
      <w:r>
        <w:t>. Spectrogram of the channel, representing its time and frequency variability</w:t>
      </w:r>
      <w:bookmarkEnd w:id="15"/>
      <w:r w:rsidR="000C2F4E">
        <w:t>.</w:t>
      </w:r>
      <w:r w:rsidR="009073FB">
        <w:t xml:space="preserve"> In the figure, channel variability is displayed</w:t>
      </w:r>
      <w:r w:rsidR="005E6334">
        <w:t xml:space="preserve"> along the time (horizontal) and frequency (vertical) dimensions. Lighter </w:t>
      </w:r>
      <w:proofErr w:type="spellStart"/>
      <w:r w:rsidR="005E6334">
        <w:t>color</w:t>
      </w:r>
      <w:proofErr w:type="spellEnd"/>
      <w:r w:rsidR="005E6334">
        <w:t xml:space="preserve"> indicates better channel quality.</w:t>
      </w:r>
    </w:p>
    <w:p w14:paraId="65119706" w14:textId="77777777" w:rsidR="00B55902" w:rsidRDefault="00B55902" w:rsidP="00D80EE5">
      <w:pPr>
        <w:jc w:val="both"/>
        <w:rPr>
          <w:lang w:val="en-US"/>
        </w:rPr>
      </w:pPr>
    </w:p>
    <w:p w14:paraId="69A51849" w14:textId="4BE29686" w:rsidR="008D112E" w:rsidRPr="00B81CE7" w:rsidRDefault="00B55902" w:rsidP="00D80EE5">
      <w:pPr>
        <w:jc w:val="both"/>
        <w:rPr>
          <w:lang w:val="en-US"/>
        </w:rPr>
      </w:pPr>
      <w:r w:rsidRPr="006F300E">
        <w:rPr>
          <w:lang w:val="en-US"/>
        </w:rPr>
        <w:t xml:space="preserve">Possible implementations of a variable TTI </w:t>
      </w:r>
      <w:r w:rsidR="000C2F4E" w:rsidRPr="00B81CE7">
        <w:rPr>
          <w:lang w:val="en-US"/>
        </w:rPr>
        <w:t>include:</w:t>
      </w:r>
      <w:r w:rsidR="00FF606F" w:rsidRPr="00CA657E">
        <w:rPr>
          <w:lang w:val="en-US"/>
        </w:rPr>
        <w:t xml:space="preserve"> </w:t>
      </w:r>
    </w:p>
    <w:p w14:paraId="4EFBD608" w14:textId="4EB57B21" w:rsidR="008D112E" w:rsidRPr="00843E69" w:rsidRDefault="008D112E" w:rsidP="00843E69">
      <w:pPr>
        <w:pStyle w:val="ListParagraph"/>
        <w:numPr>
          <w:ilvl w:val="0"/>
          <w:numId w:val="14"/>
        </w:numPr>
        <w:jc w:val="both"/>
        <w:rPr>
          <w:sz w:val="20"/>
          <w:lang w:val="en-US"/>
        </w:rPr>
      </w:pPr>
      <w:r w:rsidRPr="00843E69">
        <w:rPr>
          <w:sz w:val="20"/>
          <w:lang w:val="en-US"/>
        </w:rPr>
        <w:t xml:space="preserve">Scaling of sub-carrier spacing: </w:t>
      </w:r>
      <w:r w:rsidR="00823522" w:rsidRPr="00843E69">
        <w:rPr>
          <w:sz w:val="20"/>
          <w:lang w:val="en-US"/>
        </w:rPr>
        <w:t>In order to accommodate low and high frequency bands, it may be desirable to adapt the numerology (sub-carrier spacing and symbol duration) for each frequency band. By allowing sub-carrier spacing to scale with channel and transceiver effects, such as Doppler spread and phase noise</w:t>
      </w:r>
      <w:r w:rsidRPr="00843E69">
        <w:rPr>
          <w:sz w:val="20"/>
          <w:lang w:val="en-US"/>
        </w:rPr>
        <w:t xml:space="preserve">, </w:t>
      </w:r>
      <w:r w:rsidR="00CD18F5" w:rsidRPr="00843E69">
        <w:rPr>
          <w:sz w:val="20"/>
          <w:lang w:val="en-US"/>
        </w:rPr>
        <w:t>consistent</w:t>
      </w:r>
      <w:r w:rsidRPr="00843E69">
        <w:rPr>
          <w:sz w:val="20"/>
          <w:lang w:val="en-US"/>
        </w:rPr>
        <w:t xml:space="preserve"> performance targets can be met</w:t>
      </w:r>
      <w:r w:rsidR="00823522" w:rsidRPr="00843E69">
        <w:rPr>
          <w:sz w:val="20"/>
          <w:lang w:val="en-US"/>
        </w:rPr>
        <w:t xml:space="preserve">. </w:t>
      </w:r>
    </w:p>
    <w:p w14:paraId="21C75BE9" w14:textId="23429AFB" w:rsidR="008D112E" w:rsidRPr="00843E69" w:rsidRDefault="00FF606F" w:rsidP="00843E69">
      <w:pPr>
        <w:pStyle w:val="ListParagraph"/>
        <w:numPr>
          <w:ilvl w:val="0"/>
          <w:numId w:val="14"/>
        </w:numPr>
        <w:jc w:val="both"/>
        <w:rPr>
          <w:sz w:val="20"/>
          <w:lang w:val="en-US"/>
        </w:rPr>
      </w:pPr>
      <w:r w:rsidRPr="00843E69">
        <w:rPr>
          <w:sz w:val="20"/>
          <w:lang w:val="en-US"/>
        </w:rPr>
        <w:t xml:space="preserve">Increasing the number of symbols per TTI: </w:t>
      </w:r>
      <w:r w:rsidR="008D112E" w:rsidRPr="00843E69">
        <w:rPr>
          <w:sz w:val="20"/>
          <w:lang w:val="en-US"/>
        </w:rPr>
        <w:t xml:space="preserve">In a given frequency band, it may be desirable to vary </w:t>
      </w:r>
      <w:r w:rsidR="00CD18F5" w:rsidRPr="00843E69">
        <w:rPr>
          <w:sz w:val="20"/>
          <w:lang w:val="en-US"/>
        </w:rPr>
        <w:t xml:space="preserve">the </w:t>
      </w:r>
      <w:r w:rsidR="008D112E" w:rsidRPr="00843E69">
        <w:rPr>
          <w:sz w:val="20"/>
          <w:lang w:val="en-US"/>
        </w:rPr>
        <w:t>TTI size by increasing the number of symbols per subframe. This approach may be useful in reducing control and reference signal overhead</w:t>
      </w:r>
      <w:r w:rsidR="000C2F4E" w:rsidRPr="00843E69">
        <w:rPr>
          <w:sz w:val="20"/>
          <w:lang w:val="en-US"/>
        </w:rPr>
        <w:t xml:space="preserve">. In order to simplify scheduling </w:t>
      </w:r>
      <w:r w:rsidR="00CD18F5" w:rsidRPr="00843E69">
        <w:rPr>
          <w:sz w:val="20"/>
          <w:lang w:val="en-US"/>
        </w:rPr>
        <w:t xml:space="preserve">of </w:t>
      </w:r>
      <w:r w:rsidR="000C2F4E" w:rsidRPr="00843E69">
        <w:rPr>
          <w:sz w:val="20"/>
          <w:lang w:val="en-US"/>
        </w:rPr>
        <w:t>variable length TTI</w:t>
      </w:r>
      <w:r w:rsidR="00CD18F5" w:rsidRPr="00843E69">
        <w:rPr>
          <w:sz w:val="20"/>
          <w:lang w:val="en-US"/>
        </w:rPr>
        <w:t>s</w:t>
      </w:r>
      <w:r w:rsidR="000C2F4E" w:rsidRPr="00843E69">
        <w:rPr>
          <w:sz w:val="20"/>
          <w:lang w:val="en-US"/>
        </w:rPr>
        <w:t xml:space="preserve">, </w:t>
      </w:r>
      <w:r w:rsidR="00CD18F5" w:rsidRPr="00843E69">
        <w:rPr>
          <w:sz w:val="20"/>
          <w:lang w:val="en-US"/>
        </w:rPr>
        <w:t xml:space="preserve">a base TTI length may be defined. A </w:t>
      </w:r>
      <w:r w:rsidR="000C2F4E" w:rsidRPr="00843E69">
        <w:rPr>
          <w:sz w:val="20"/>
          <w:lang w:val="en-US"/>
        </w:rPr>
        <w:t xml:space="preserve">longer TTI may be </w:t>
      </w:r>
      <w:r w:rsidR="00CD18F5" w:rsidRPr="00843E69">
        <w:rPr>
          <w:sz w:val="20"/>
          <w:lang w:val="en-US"/>
        </w:rPr>
        <w:t>configur</w:t>
      </w:r>
      <w:r w:rsidR="000C2F4E" w:rsidRPr="00843E69">
        <w:rPr>
          <w:sz w:val="20"/>
          <w:lang w:val="en-US"/>
        </w:rPr>
        <w:t xml:space="preserve">ed as a multiple of </w:t>
      </w:r>
      <w:r w:rsidR="00CD18F5" w:rsidRPr="00843E69">
        <w:rPr>
          <w:sz w:val="20"/>
          <w:lang w:val="en-US"/>
        </w:rPr>
        <w:t xml:space="preserve">the </w:t>
      </w:r>
      <w:r w:rsidR="000C2F4E" w:rsidRPr="00843E69">
        <w:rPr>
          <w:sz w:val="20"/>
          <w:lang w:val="en-US"/>
        </w:rPr>
        <w:t>base TTI length.</w:t>
      </w:r>
    </w:p>
    <w:p w14:paraId="0AE6494E" w14:textId="77777777" w:rsidR="00823522" w:rsidRDefault="00823522" w:rsidP="00D80EE5">
      <w:pPr>
        <w:jc w:val="both"/>
        <w:rPr>
          <w:lang w:val="en-US"/>
        </w:rPr>
      </w:pPr>
    </w:p>
    <w:p w14:paraId="1A8B2F74" w14:textId="4D4059BD" w:rsidR="00823522" w:rsidRPr="00B55902" w:rsidRDefault="00FF606F" w:rsidP="00D80EE5">
      <w:pPr>
        <w:jc w:val="both"/>
        <w:rPr>
          <w:lang w:val="en-US"/>
        </w:rPr>
      </w:pPr>
      <w:r>
        <w:rPr>
          <w:lang w:val="en-US"/>
        </w:rPr>
        <w:t xml:space="preserve">An illustration of these </w:t>
      </w:r>
      <w:r w:rsidR="00CA657E">
        <w:rPr>
          <w:lang w:val="en-US"/>
        </w:rPr>
        <w:t>example</w:t>
      </w:r>
      <w:r w:rsidR="00C32727">
        <w:rPr>
          <w:lang w:val="en-US"/>
        </w:rPr>
        <w:t xml:space="preserve"> scenarios for a variable TTI </w:t>
      </w:r>
      <w:r>
        <w:rPr>
          <w:lang w:val="en-US"/>
        </w:rPr>
        <w:t xml:space="preserve">is provided in </w:t>
      </w:r>
      <w:r>
        <w:rPr>
          <w:lang w:val="en-US"/>
        </w:rPr>
        <w:fldChar w:fldCharType="begin"/>
      </w:r>
      <w:r>
        <w:rPr>
          <w:lang w:val="en-US"/>
        </w:rPr>
        <w:instrText xml:space="preserve"> REF _Ref446688164 \h </w:instrText>
      </w:r>
      <w:r>
        <w:rPr>
          <w:lang w:val="en-US"/>
        </w:rPr>
      </w:r>
      <w:r>
        <w:rPr>
          <w:lang w:val="en-US"/>
        </w:rPr>
        <w:fldChar w:fldCharType="separate"/>
      </w:r>
      <w:r w:rsidR="00CF2DE1">
        <w:t xml:space="preserve">Figure </w:t>
      </w:r>
      <w:r w:rsidR="00CF2DE1">
        <w:rPr>
          <w:noProof/>
        </w:rPr>
        <w:t>2</w:t>
      </w:r>
      <w:r>
        <w:rPr>
          <w:lang w:val="en-US"/>
        </w:rPr>
        <w:fldChar w:fldCharType="end"/>
      </w:r>
      <w:r>
        <w:rPr>
          <w:lang w:val="en-US"/>
        </w:rPr>
        <w:t xml:space="preserve">. </w:t>
      </w:r>
    </w:p>
    <w:p w14:paraId="30055185" w14:textId="38BF773C" w:rsidR="00A613B3" w:rsidRDefault="00A613B3" w:rsidP="00D80EE5">
      <w:pPr>
        <w:keepNext/>
        <w:jc w:val="center"/>
      </w:pPr>
    </w:p>
    <w:tbl>
      <w:tblPr>
        <w:tblStyle w:val="TableGrid"/>
        <w:tblW w:w="10941" w:type="dxa"/>
        <w:tblLook w:val="04A0" w:firstRow="1" w:lastRow="0" w:firstColumn="1" w:lastColumn="0" w:noHBand="0" w:noVBand="1"/>
      </w:tblPr>
      <w:tblGrid>
        <w:gridCol w:w="5082"/>
        <w:gridCol w:w="5859"/>
      </w:tblGrid>
      <w:tr w:rsidR="002D55FC" w14:paraId="06ED2060" w14:textId="77777777" w:rsidTr="00843E69">
        <w:tc>
          <w:tcPr>
            <w:tcW w:w="5082" w:type="dxa"/>
          </w:tcPr>
          <w:p w14:paraId="1226D605" w14:textId="175FF62F" w:rsidR="00A613B3" w:rsidRDefault="00D40C85" w:rsidP="00D80EE5">
            <w:pPr>
              <w:keepNext/>
              <w:jc w:val="center"/>
            </w:pPr>
            <w:r w:rsidRPr="00D40C85">
              <w:rPr>
                <w:noProof/>
                <w:lang w:val="en-US"/>
              </w:rPr>
              <w:drawing>
                <wp:inline distT="0" distB="0" distL="0" distR="0" wp14:anchorId="57742C82" wp14:editId="43CC26BB">
                  <wp:extent cx="3089924" cy="13745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51964" cy="1402181"/>
                          </a:xfrm>
                          <a:prstGeom prst="rect">
                            <a:avLst/>
                          </a:prstGeom>
                        </pic:spPr>
                      </pic:pic>
                    </a:graphicData>
                  </a:graphic>
                </wp:inline>
              </w:drawing>
            </w:r>
          </w:p>
        </w:tc>
        <w:tc>
          <w:tcPr>
            <w:tcW w:w="5859" w:type="dxa"/>
          </w:tcPr>
          <w:p w14:paraId="76ED4140" w14:textId="62E8D67A" w:rsidR="00A613B3" w:rsidRDefault="002D55FC" w:rsidP="00D80EE5">
            <w:pPr>
              <w:keepNext/>
              <w:jc w:val="center"/>
            </w:pPr>
            <w:r w:rsidRPr="002D55FC">
              <w:rPr>
                <w:noProof/>
                <w:lang w:val="en-US"/>
              </w:rPr>
              <w:drawing>
                <wp:inline distT="0" distB="0" distL="0" distR="0" wp14:anchorId="1978E841" wp14:editId="1FF8C730">
                  <wp:extent cx="3583553" cy="15525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43647" cy="1578573"/>
                          </a:xfrm>
                          <a:prstGeom prst="rect">
                            <a:avLst/>
                          </a:prstGeom>
                        </pic:spPr>
                      </pic:pic>
                    </a:graphicData>
                  </a:graphic>
                </wp:inline>
              </w:drawing>
            </w:r>
          </w:p>
        </w:tc>
      </w:tr>
    </w:tbl>
    <w:p w14:paraId="63F6FDAF" w14:textId="7CD91B9D" w:rsidR="0010552F" w:rsidRDefault="0010552F" w:rsidP="00D80EE5">
      <w:pPr>
        <w:keepNext/>
        <w:jc w:val="center"/>
      </w:pPr>
    </w:p>
    <w:p w14:paraId="060C1A49" w14:textId="677B52C6" w:rsidR="00D50BAF" w:rsidRDefault="0010552F" w:rsidP="00D80EE5">
      <w:pPr>
        <w:pStyle w:val="Caption"/>
        <w:jc w:val="center"/>
        <w:rPr>
          <w:lang w:val="en-US"/>
        </w:rPr>
      </w:pPr>
      <w:bookmarkStart w:id="16" w:name="_Ref446688164"/>
      <w:r>
        <w:t xml:space="preserve">Figure </w:t>
      </w:r>
      <w:r>
        <w:fldChar w:fldCharType="begin"/>
      </w:r>
      <w:r>
        <w:instrText xml:space="preserve"> SEQ Figure \* ARABIC </w:instrText>
      </w:r>
      <w:r>
        <w:fldChar w:fldCharType="separate"/>
      </w:r>
      <w:r w:rsidR="00CF2DE1">
        <w:rPr>
          <w:noProof/>
        </w:rPr>
        <w:t>2</w:t>
      </w:r>
      <w:r>
        <w:fldChar w:fldCharType="end"/>
      </w:r>
      <w:bookmarkEnd w:id="16"/>
      <w:r>
        <w:t>. Options for variable TTI length.</w:t>
      </w:r>
      <w:r w:rsidR="002D55FC">
        <w:t xml:space="preserve"> L</w:t>
      </w:r>
      <w:r w:rsidR="00A613B3">
        <w:t xml:space="preserve">eft: variable sub-carrier spacing; </w:t>
      </w:r>
      <w:r w:rsidR="002D55FC">
        <w:t>Right: v</w:t>
      </w:r>
      <w:r w:rsidR="00A613B3">
        <w:t>ariable number</w:t>
      </w:r>
      <w:r w:rsidR="001D4AE8">
        <w:t xml:space="preserve"> of symbols per TTI</w:t>
      </w:r>
      <w:r w:rsidR="00A613B3">
        <w:t xml:space="preserve">. </w:t>
      </w:r>
    </w:p>
    <w:p w14:paraId="05F809B3" w14:textId="77777777" w:rsidR="004657FB" w:rsidRDefault="004657FB" w:rsidP="00D80EE5">
      <w:pPr>
        <w:jc w:val="both"/>
        <w:rPr>
          <w:lang w:val="en-US"/>
        </w:rPr>
      </w:pPr>
    </w:p>
    <w:p w14:paraId="2193BDEA" w14:textId="77777777" w:rsidR="00304B49" w:rsidRPr="00200776" w:rsidRDefault="00304B49" w:rsidP="00304B49">
      <w:pPr>
        <w:pStyle w:val="Heading2"/>
      </w:pPr>
      <w:r w:rsidRPr="00200776">
        <w:t>Conclusion</w:t>
      </w:r>
    </w:p>
    <w:p w14:paraId="7D372DB5" w14:textId="12EED727" w:rsidR="00CD18F5" w:rsidRPr="0058618B" w:rsidRDefault="00A479FB" w:rsidP="001E36FD">
      <w:pPr>
        <w:rPr>
          <w:lang w:val="en-US"/>
        </w:rPr>
      </w:pPr>
      <w:r>
        <w:rPr>
          <w:lang w:val="en-US"/>
        </w:rPr>
        <w:t xml:space="preserve">This document has addressed the diverse requirements feeding into the design of a </w:t>
      </w:r>
      <w:r w:rsidR="00007949">
        <w:rPr>
          <w:lang w:val="en-US"/>
        </w:rPr>
        <w:t>NR</w:t>
      </w:r>
      <w:r>
        <w:rPr>
          <w:lang w:val="en-US"/>
        </w:rPr>
        <w:t xml:space="preserve">. In particular, considerations have been given for defining the numerology and frame structure to support the diverse usage scenarios targeted for the </w:t>
      </w:r>
      <w:r w:rsidRPr="0058618B">
        <w:rPr>
          <w:lang w:val="en-US"/>
        </w:rPr>
        <w:t>next generation RAT.</w:t>
      </w:r>
      <w:r w:rsidR="00CD18F5" w:rsidRPr="0058618B">
        <w:rPr>
          <w:lang w:val="en-US"/>
        </w:rPr>
        <w:t xml:space="preserve"> Based on these considerations we </w:t>
      </w:r>
      <w:r w:rsidR="0058618B">
        <w:rPr>
          <w:lang w:val="en-US"/>
        </w:rPr>
        <w:t>make the following proposals</w:t>
      </w:r>
      <w:r w:rsidR="00CD18F5" w:rsidRPr="0058618B">
        <w:rPr>
          <w:lang w:val="en-US"/>
        </w:rPr>
        <w:t>:</w:t>
      </w:r>
    </w:p>
    <w:p w14:paraId="7A5DAD6D" w14:textId="45E9BB0D" w:rsidR="007B5472" w:rsidRDefault="00843E69" w:rsidP="00843E69">
      <w:pPr>
        <w:pStyle w:val="ListParagraph"/>
        <w:numPr>
          <w:ilvl w:val="0"/>
          <w:numId w:val="15"/>
        </w:numPr>
        <w:rPr>
          <w:lang w:val="en-US"/>
        </w:rPr>
      </w:pPr>
      <w:r w:rsidRPr="00843E69">
        <w:rPr>
          <w:b/>
          <w:sz w:val="20"/>
          <w:u w:val="single"/>
          <w:lang w:val="en-US"/>
        </w:rPr>
        <w:lastRenderedPageBreak/>
        <w:t>Proposal</w:t>
      </w:r>
      <w:r>
        <w:rPr>
          <w:sz w:val="20"/>
          <w:lang w:val="en-US"/>
        </w:rPr>
        <w:t xml:space="preserve">: </w:t>
      </w:r>
      <w:r w:rsidR="0058618B" w:rsidRPr="00843E69">
        <w:rPr>
          <w:sz w:val="20"/>
          <w:lang w:val="en-US"/>
        </w:rPr>
        <w:t xml:space="preserve">Consider a configurable frame and numerology to address the diverse </w:t>
      </w:r>
      <w:r w:rsidR="0058618B">
        <w:rPr>
          <w:sz w:val="20"/>
          <w:lang w:val="en-US"/>
        </w:rPr>
        <w:t>n</w:t>
      </w:r>
      <w:r w:rsidR="0058618B" w:rsidRPr="00843E69">
        <w:rPr>
          <w:sz w:val="20"/>
          <w:lang w:val="en-US"/>
        </w:rPr>
        <w:t xml:space="preserve">ext </w:t>
      </w:r>
      <w:r w:rsidR="0058618B">
        <w:rPr>
          <w:sz w:val="20"/>
          <w:lang w:val="en-US"/>
        </w:rPr>
        <w:t>g</w:t>
      </w:r>
      <w:r w:rsidR="0058618B" w:rsidRPr="00843E69">
        <w:rPr>
          <w:sz w:val="20"/>
          <w:lang w:val="en-US"/>
        </w:rPr>
        <w:t>eneration deployment scenarios</w:t>
      </w:r>
    </w:p>
    <w:p w14:paraId="682D7159" w14:textId="18D19124" w:rsidR="0058618B" w:rsidRPr="00F231A6" w:rsidRDefault="0058618B" w:rsidP="00843E69">
      <w:pPr>
        <w:pStyle w:val="ListParagraph"/>
        <w:numPr>
          <w:ilvl w:val="1"/>
          <w:numId w:val="15"/>
        </w:numPr>
        <w:rPr>
          <w:lang w:val="en-US"/>
        </w:rPr>
      </w:pPr>
      <w:r>
        <w:rPr>
          <w:sz w:val="20"/>
          <w:lang w:val="en-US"/>
        </w:rPr>
        <w:t xml:space="preserve">In particular, consider </w:t>
      </w:r>
      <w:r w:rsidRPr="0058618B">
        <w:rPr>
          <w:sz w:val="20"/>
          <w:lang w:val="en-US"/>
        </w:rPr>
        <w:t xml:space="preserve">a configurable TTI length to meet the performance targets </w:t>
      </w:r>
      <w:r>
        <w:rPr>
          <w:sz w:val="20"/>
          <w:lang w:val="en-US"/>
        </w:rPr>
        <w:t>for all use cases</w:t>
      </w:r>
    </w:p>
    <w:p w14:paraId="7DD4B7C2" w14:textId="77777777" w:rsidR="00CE7FD5" w:rsidRPr="00200776" w:rsidRDefault="00CE7FD5" w:rsidP="001E36FD">
      <w:pPr>
        <w:rPr>
          <w:lang w:val="en-US"/>
        </w:rPr>
      </w:pPr>
    </w:p>
    <w:p w14:paraId="76D32EDF" w14:textId="77777777" w:rsidR="00214685" w:rsidRPr="00200776" w:rsidRDefault="00214685" w:rsidP="002B09BC">
      <w:pPr>
        <w:pStyle w:val="Heading2"/>
      </w:pPr>
      <w:r w:rsidRPr="00200776">
        <w:t>References</w:t>
      </w:r>
    </w:p>
    <w:p w14:paraId="19D1E9E5" w14:textId="77777777" w:rsidR="00766754" w:rsidRDefault="00766754" w:rsidP="00CB2633">
      <w:pPr>
        <w:pStyle w:val="EX"/>
        <w:numPr>
          <w:ilvl w:val="0"/>
          <w:numId w:val="2"/>
        </w:numPr>
        <w:tabs>
          <w:tab w:val="left" w:pos="426"/>
        </w:tabs>
        <w:ind w:hanging="720"/>
        <w:rPr>
          <w:lang w:val="en-US"/>
        </w:rPr>
      </w:pPr>
      <w:bookmarkStart w:id="17" w:name="_Ref446671583"/>
      <w:bookmarkStart w:id="18" w:name="_Ref444545979"/>
      <w:bookmarkStart w:id="19" w:name="_Ref446072562"/>
      <w:r w:rsidRPr="00200776">
        <w:rPr>
          <w:lang w:val="en-US"/>
        </w:rPr>
        <w:t>TR 38.913, “</w:t>
      </w:r>
      <w:r w:rsidRPr="00200776">
        <w:rPr>
          <w:lang w:val="en-US" w:eastAsia="zh-CN"/>
        </w:rPr>
        <w:t xml:space="preserve">Study on Scenarios and Requirements for Next </w:t>
      </w:r>
      <w:r>
        <w:rPr>
          <w:lang w:val="en-US" w:eastAsia="zh-CN"/>
        </w:rPr>
        <w:t>Generation Access Technologies”</w:t>
      </w:r>
      <w:bookmarkEnd w:id="17"/>
    </w:p>
    <w:p w14:paraId="06F577B7" w14:textId="2506AED7" w:rsidR="00896EE8" w:rsidRDefault="00896EE8" w:rsidP="00CB2633">
      <w:pPr>
        <w:pStyle w:val="EX"/>
        <w:numPr>
          <w:ilvl w:val="0"/>
          <w:numId w:val="2"/>
        </w:numPr>
        <w:tabs>
          <w:tab w:val="left" w:pos="426"/>
        </w:tabs>
        <w:ind w:hanging="720"/>
        <w:rPr>
          <w:lang w:val="en-US"/>
        </w:rPr>
      </w:pPr>
      <w:bookmarkStart w:id="20" w:name="_Ref447049570"/>
      <w:r w:rsidRPr="00896EE8">
        <w:rPr>
          <w:lang w:val="en-US"/>
        </w:rPr>
        <w:t>RP-160671, “</w:t>
      </w:r>
      <w:r w:rsidRPr="00896EE8">
        <w:t xml:space="preserve">New </w:t>
      </w:r>
      <w:r w:rsidRPr="00896EE8">
        <w:rPr>
          <w:rFonts w:hint="eastAsia"/>
        </w:rPr>
        <w:t>SID Proposal</w:t>
      </w:r>
      <w:r w:rsidRPr="00896EE8">
        <w:t>: Study on New Radio Access Technology</w:t>
      </w:r>
      <w:r>
        <w:rPr>
          <w:lang w:val="en-US"/>
        </w:rPr>
        <w:t>”, NTT DOCOMO</w:t>
      </w:r>
      <w:bookmarkEnd w:id="20"/>
    </w:p>
    <w:p w14:paraId="4DAA37D3" w14:textId="3CFA7F69" w:rsidR="00843E69" w:rsidRDefault="00A94F75" w:rsidP="000C2F4E">
      <w:pPr>
        <w:pStyle w:val="EX"/>
        <w:numPr>
          <w:ilvl w:val="0"/>
          <w:numId w:val="2"/>
        </w:numPr>
        <w:tabs>
          <w:tab w:val="left" w:pos="426"/>
        </w:tabs>
        <w:ind w:hanging="720"/>
        <w:rPr>
          <w:lang w:val="en-US" w:eastAsia="zh-CN"/>
        </w:rPr>
      </w:pPr>
      <w:bookmarkStart w:id="21" w:name="_Ref447049656"/>
      <w:bookmarkStart w:id="22" w:name="_Ref446326640"/>
      <w:bookmarkStart w:id="23" w:name="_Ref446073534"/>
      <w:r>
        <w:rPr>
          <w:lang w:val="en-US" w:eastAsia="zh-CN"/>
        </w:rPr>
        <w:t xml:space="preserve">TR </w:t>
      </w:r>
      <w:r w:rsidR="000C2F4E">
        <w:rPr>
          <w:lang w:val="en-US" w:eastAsia="zh-CN"/>
        </w:rPr>
        <w:t>36.881, “</w:t>
      </w:r>
      <w:r w:rsidR="000C2F4E" w:rsidRPr="00CF3929">
        <w:rPr>
          <w:lang w:val="en-US" w:eastAsia="zh-CN"/>
        </w:rPr>
        <w:t>Study on latency reduction techniques for LTE</w:t>
      </w:r>
      <w:r w:rsidR="000C2F4E">
        <w:rPr>
          <w:lang w:val="en-US" w:eastAsia="zh-CN"/>
        </w:rPr>
        <w:t>”</w:t>
      </w:r>
      <w:bookmarkEnd w:id="21"/>
    </w:p>
    <w:p w14:paraId="4AC7A5D6" w14:textId="0BECDDF3" w:rsidR="00ED14D1" w:rsidRPr="00D64386" w:rsidRDefault="00ED14D1" w:rsidP="000C2F4E">
      <w:pPr>
        <w:pStyle w:val="EX"/>
        <w:numPr>
          <w:ilvl w:val="0"/>
          <w:numId w:val="2"/>
        </w:numPr>
        <w:tabs>
          <w:tab w:val="left" w:pos="426"/>
        </w:tabs>
        <w:ind w:hanging="720"/>
        <w:rPr>
          <w:lang w:val="en-US" w:eastAsia="zh-CN"/>
        </w:rPr>
      </w:pPr>
      <w:bookmarkStart w:id="24" w:name="_Ref447197978"/>
      <w:r>
        <w:rPr>
          <w:lang w:val="en-US" w:eastAsia="zh-CN"/>
        </w:rPr>
        <w:t>R1-162929, “</w:t>
      </w:r>
      <w:r w:rsidRPr="00ED14D1">
        <w:rPr>
          <w:lang w:val="en-US" w:eastAsia="zh-CN"/>
        </w:rPr>
        <w:t>Overview of OTFS Waveform for Next Generation RAT</w:t>
      </w:r>
      <w:r>
        <w:rPr>
          <w:lang w:val="en-US" w:eastAsia="zh-CN"/>
        </w:rPr>
        <w:t>”, Cohere Technologies</w:t>
      </w:r>
      <w:bookmarkEnd w:id="24"/>
    </w:p>
    <w:p w14:paraId="0AAFC1CB" w14:textId="2EEC46F9" w:rsidR="004F38FC" w:rsidRPr="00843E69" w:rsidRDefault="00766754" w:rsidP="00843E69">
      <w:pPr>
        <w:pStyle w:val="EX"/>
        <w:numPr>
          <w:ilvl w:val="0"/>
          <w:numId w:val="2"/>
        </w:numPr>
        <w:tabs>
          <w:tab w:val="left" w:pos="426"/>
        </w:tabs>
        <w:ind w:hanging="720"/>
        <w:rPr>
          <w:lang w:val="en-US"/>
        </w:rPr>
      </w:pPr>
      <w:bookmarkStart w:id="25" w:name="_Ref447049668"/>
      <w:r w:rsidRPr="00843E69">
        <w:rPr>
          <w:lang w:val="en-US" w:eastAsia="zh-CN"/>
        </w:rPr>
        <w:t>R1-</w:t>
      </w:r>
      <w:r w:rsidR="00F231A6" w:rsidRPr="00843E69">
        <w:rPr>
          <w:lang w:val="en-US" w:eastAsia="zh-CN"/>
        </w:rPr>
        <w:t>162930</w:t>
      </w:r>
      <w:r w:rsidR="00B80B4C" w:rsidRPr="00843E69">
        <w:rPr>
          <w:lang w:val="en-US" w:eastAsia="zh-CN"/>
        </w:rPr>
        <w:t>, “</w:t>
      </w:r>
      <w:r w:rsidR="00F231A6" w:rsidRPr="00843E69">
        <w:rPr>
          <w:lang w:val="en-US" w:eastAsia="zh-CN"/>
        </w:rPr>
        <w:t>OTFS Waveform for New RAT</w:t>
      </w:r>
      <w:r w:rsidR="00D64386" w:rsidRPr="00843E69">
        <w:rPr>
          <w:lang w:val="en-US" w:eastAsia="zh-CN"/>
        </w:rPr>
        <w:t xml:space="preserve">”, </w:t>
      </w:r>
      <w:r w:rsidR="00B80B4C" w:rsidRPr="00843E69">
        <w:rPr>
          <w:lang w:val="en-US" w:eastAsia="zh-CN"/>
        </w:rPr>
        <w:t>Cohere Technologies</w:t>
      </w:r>
      <w:bookmarkEnd w:id="0"/>
      <w:bookmarkEnd w:id="1"/>
      <w:bookmarkEnd w:id="2"/>
      <w:bookmarkEnd w:id="3"/>
      <w:bookmarkEnd w:id="4"/>
      <w:bookmarkEnd w:id="5"/>
      <w:bookmarkEnd w:id="6"/>
      <w:bookmarkEnd w:id="7"/>
      <w:bookmarkEnd w:id="8"/>
      <w:bookmarkEnd w:id="9"/>
      <w:bookmarkEnd w:id="10"/>
      <w:bookmarkEnd w:id="11"/>
      <w:bookmarkEnd w:id="18"/>
      <w:bookmarkEnd w:id="19"/>
      <w:bookmarkEnd w:id="22"/>
      <w:bookmarkEnd w:id="23"/>
      <w:bookmarkEnd w:id="25"/>
    </w:p>
    <w:sectPr w:rsidR="004F38FC" w:rsidRPr="00843E69" w:rsidSect="00877659">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59211" w14:textId="77777777" w:rsidR="00FF71D3" w:rsidRDefault="00FF71D3">
      <w:r>
        <w:separator/>
      </w:r>
    </w:p>
  </w:endnote>
  <w:endnote w:type="continuationSeparator" w:id="0">
    <w:p w14:paraId="5ECD4AD4" w14:textId="77777777" w:rsidR="00FF71D3" w:rsidRDefault="00FF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502FD" w14:textId="77777777" w:rsidR="00463F4A" w:rsidRDefault="00463F4A">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626D0" w14:textId="77777777" w:rsidR="00FF71D3" w:rsidRDefault="00FF71D3">
      <w:r>
        <w:separator/>
      </w:r>
    </w:p>
  </w:footnote>
  <w:footnote w:type="continuationSeparator" w:id="0">
    <w:p w14:paraId="0FA4E6F2" w14:textId="77777777" w:rsidR="00FF71D3" w:rsidRDefault="00FF71D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63EE1" w14:textId="77777777" w:rsidR="00463F4A" w:rsidRDefault="00463F4A">
    <w:pPr>
      <w:pStyle w:val="Header"/>
      <w:framePr w:wrap="auto" w:vAnchor="text" w:hAnchor="margin" w:xAlign="center" w:y="1"/>
      <w:widowControl/>
    </w:pPr>
    <w:r>
      <w:fldChar w:fldCharType="begin"/>
    </w:r>
    <w:r>
      <w:instrText xml:space="preserve"> PAGE </w:instrText>
    </w:r>
    <w:r>
      <w:fldChar w:fldCharType="separate"/>
    </w:r>
    <w:r w:rsidR="00A0709D">
      <w:t>1</w:t>
    </w:r>
    <w:r>
      <w:fldChar w:fldCharType="end"/>
    </w:r>
  </w:p>
  <w:p w14:paraId="630730E7" w14:textId="77777777" w:rsidR="00463F4A" w:rsidRDefault="00463F4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A75BC"/>
    <w:multiLevelType w:val="hybridMultilevel"/>
    <w:tmpl w:val="23BEB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64742D"/>
    <w:multiLevelType w:val="hybridMultilevel"/>
    <w:tmpl w:val="7DF0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8847BD"/>
    <w:multiLevelType w:val="hybridMultilevel"/>
    <w:tmpl w:val="D22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36587FB6"/>
    <w:multiLevelType w:val="hybridMultilevel"/>
    <w:tmpl w:val="0B08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BE4AFB"/>
    <w:multiLevelType w:val="hybridMultilevel"/>
    <w:tmpl w:val="CA62C21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C5611E"/>
    <w:multiLevelType w:val="hybridMultilevel"/>
    <w:tmpl w:val="4C941B00"/>
    <w:lvl w:ilvl="0" w:tplc="B41E8A48">
      <w:start w:val="1"/>
      <w:numFmt w:val="decimal"/>
      <w:pStyle w:val="Figures"/>
      <w:lvlText w:val="Figure %1."/>
      <w:lvlJc w:val="left"/>
      <w:pPr>
        <w:ind w:left="720" w:hanging="360"/>
      </w:pPr>
      <w:rPr>
        <w:rFonts w:ascii="Verdana" w:hAnsi="Verdana"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9D4C0A"/>
    <w:multiLevelType w:val="hybridMultilevel"/>
    <w:tmpl w:val="D4262F38"/>
    <w:lvl w:ilvl="0" w:tplc="4C782786">
      <w:start w:val="1"/>
      <w:numFmt w:val="decimal"/>
      <w:pStyle w:val="Tableheading"/>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B34ED"/>
    <w:multiLevelType w:val="hybridMultilevel"/>
    <w:tmpl w:val="46327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58778C"/>
    <w:multiLevelType w:val="hybridMultilevel"/>
    <w:tmpl w:val="0312402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nsid w:val="5E07047D"/>
    <w:multiLevelType w:val="hybridMultilevel"/>
    <w:tmpl w:val="9C76CCE2"/>
    <w:lvl w:ilvl="0" w:tplc="5082E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61A1BA5"/>
    <w:multiLevelType w:val="hybridMultilevel"/>
    <w:tmpl w:val="EBEC5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0D6153"/>
    <w:multiLevelType w:val="hybridMultilevel"/>
    <w:tmpl w:val="DFD6A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3"/>
  </w:num>
  <w:num w:numId="3">
    <w:abstractNumId w:val="11"/>
  </w:num>
  <w:num w:numId="4">
    <w:abstractNumId w:val="7"/>
  </w:num>
  <w:num w:numId="5">
    <w:abstractNumId w:val="6"/>
  </w:num>
  <w:num w:numId="6">
    <w:abstractNumId w:val="10"/>
  </w:num>
  <w:num w:numId="7">
    <w:abstractNumId w:val="4"/>
  </w:num>
  <w:num w:numId="8">
    <w:abstractNumId w:val="0"/>
  </w:num>
  <w:num w:numId="9">
    <w:abstractNumId w:val="8"/>
  </w:num>
  <w:num w:numId="10">
    <w:abstractNumId w:val="12"/>
  </w:num>
  <w:num w:numId="11">
    <w:abstractNumId w:val="2"/>
  </w:num>
  <w:num w:numId="12">
    <w:abstractNumId w:val="1"/>
  </w:num>
  <w:num w:numId="13">
    <w:abstractNumId w:val="5"/>
  </w:num>
  <w:num w:numId="14">
    <w:abstractNumId w:val="13"/>
  </w:num>
  <w:num w:numId="1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pt-B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7306"/>
    <w:rsid w:val="00007949"/>
    <w:rsid w:val="00012ACD"/>
    <w:rsid w:val="00016B08"/>
    <w:rsid w:val="000232F3"/>
    <w:rsid w:val="00026227"/>
    <w:rsid w:val="00031E5F"/>
    <w:rsid w:val="00033EA2"/>
    <w:rsid w:val="00041B82"/>
    <w:rsid w:val="00043690"/>
    <w:rsid w:val="000441FC"/>
    <w:rsid w:val="00044737"/>
    <w:rsid w:val="00047097"/>
    <w:rsid w:val="00054506"/>
    <w:rsid w:val="00056CE7"/>
    <w:rsid w:val="00062A4B"/>
    <w:rsid w:val="00064C08"/>
    <w:rsid w:val="0006629F"/>
    <w:rsid w:val="0007002B"/>
    <w:rsid w:val="000759B7"/>
    <w:rsid w:val="00075CBE"/>
    <w:rsid w:val="0007787E"/>
    <w:rsid w:val="00077D83"/>
    <w:rsid w:val="000832DC"/>
    <w:rsid w:val="00085CD2"/>
    <w:rsid w:val="0008657A"/>
    <w:rsid w:val="00092AE9"/>
    <w:rsid w:val="000A4047"/>
    <w:rsid w:val="000A6AEA"/>
    <w:rsid w:val="000A78B4"/>
    <w:rsid w:val="000B1ACD"/>
    <w:rsid w:val="000C2F4E"/>
    <w:rsid w:val="000C427A"/>
    <w:rsid w:val="000C51A5"/>
    <w:rsid w:val="000C6222"/>
    <w:rsid w:val="000C7286"/>
    <w:rsid w:val="000C7BCE"/>
    <w:rsid w:val="000D0D94"/>
    <w:rsid w:val="000D5401"/>
    <w:rsid w:val="000E0FF6"/>
    <w:rsid w:val="000E12A0"/>
    <w:rsid w:val="000E3369"/>
    <w:rsid w:val="000E7CA9"/>
    <w:rsid w:val="000F43C6"/>
    <w:rsid w:val="000F48DD"/>
    <w:rsid w:val="000F54E9"/>
    <w:rsid w:val="0010284F"/>
    <w:rsid w:val="0010395B"/>
    <w:rsid w:val="001044FE"/>
    <w:rsid w:val="0010552F"/>
    <w:rsid w:val="00105B5C"/>
    <w:rsid w:val="001106F5"/>
    <w:rsid w:val="00114A61"/>
    <w:rsid w:val="00114CB5"/>
    <w:rsid w:val="00120975"/>
    <w:rsid w:val="001369D0"/>
    <w:rsid w:val="00141650"/>
    <w:rsid w:val="00142C2C"/>
    <w:rsid w:val="0014510B"/>
    <w:rsid w:val="00151B79"/>
    <w:rsid w:val="00154297"/>
    <w:rsid w:val="0015672D"/>
    <w:rsid w:val="00160B97"/>
    <w:rsid w:val="001674FD"/>
    <w:rsid w:val="00175606"/>
    <w:rsid w:val="00177C1B"/>
    <w:rsid w:val="0018079D"/>
    <w:rsid w:val="001821F3"/>
    <w:rsid w:val="001829B7"/>
    <w:rsid w:val="00182D38"/>
    <w:rsid w:val="00183712"/>
    <w:rsid w:val="00183D17"/>
    <w:rsid w:val="001842B1"/>
    <w:rsid w:val="0018639A"/>
    <w:rsid w:val="0019217D"/>
    <w:rsid w:val="00192CAC"/>
    <w:rsid w:val="00195DC6"/>
    <w:rsid w:val="001A111F"/>
    <w:rsid w:val="001A16F7"/>
    <w:rsid w:val="001A30E5"/>
    <w:rsid w:val="001A6A64"/>
    <w:rsid w:val="001B14AF"/>
    <w:rsid w:val="001B1509"/>
    <w:rsid w:val="001B3094"/>
    <w:rsid w:val="001B439D"/>
    <w:rsid w:val="001C2D4B"/>
    <w:rsid w:val="001D09FF"/>
    <w:rsid w:val="001D13AA"/>
    <w:rsid w:val="001D1BF9"/>
    <w:rsid w:val="001D1FC8"/>
    <w:rsid w:val="001D2AC5"/>
    <w:rsid w:val="001D3BC5"/>
    <w:rsid w:val="001D4AE8"/>
    <w:rsid w:val="001D6507"/>
    <w:rsid w:val="001E36FD"/>
    <w:rsid w:val="001F1605"/>
    <w:rsid w:val="001F400F"/>
    <w:rsid w:val="001F70FF"/>
    <w:rsid w:val="001F7121"/>
    <w:rsid w:val="00200776"/>
    <w:rsid w:val="002030EA"/>
    <w:rsid w:val="00205612"/>
    <w:rsid w:val="00205F6D"/>
    <w:rsid w:val="00206269"/>
    <w:rsid w:val="00206533"/>
    <w:rsid w:val="00207444"/>
    <w:rsid w:val="00211C68"/>
    <w:rsid w:val="00214685"/>
    <w:rsid w:val="00215AC9"/>
    <w:rsid w:val="00223C3D"/>
    <w:rsid w:val="00223CDA"/>
    <w:rsid w:val="00226D31"/>
    <w:rsid w:val="002331AA"/>
    <w:rsid w:val="00241CA1"/>
    <w:rsid w:val="00242397"/>
    <w:rsid w:val="00254724"/>
    <w:rsid w:val="00255E04"/>
    <w:rsid w:val="00256821"/>
    <w:rsid w:val="00256EDA"/>
    <w:rsid w:val="00262102"/>
    <w:rsid w:val="0026338D"/>
    <w:rsid w:val="002707ED"/>
    <w:rsid w:val="00271EBC"/>
    <w:rsid w:val="00272981"/>
    <w:rsid w:val="0027417F"/>
    <w:rsid w:val="002747EA"/>
    <w:rsid w:val="00275AD4"/>
    <w:rsid w:val="00280996"/>
    <w:rsid w:val="00281FB1"/>
    <w:rsid w:val="002842B7"/>
    <w:rsid w:val="00285522"/>
    <w:rsid w:val="00287047"/>
    <w:rsid w:val="0028726E"/>
    <w:rsid w:val="0029776F"/>
    <w:rsid w:val="002A09BA"/>
    <w:rsid w:val="002A3F15"/>
    <w:rsid w:val="002A5DDB"/>
    <w:rsid w:val="002A7625"/>
    <w:rsid w:val="002B09BC"/>
    <w:rsid w:val="002B6883"/>
    <w:rsid w:val="002C57EA"/>
    <w:rsid w:val="002C64A4"/>
    <w:rsid w:val="002D45D6"/>
    <w:rsid w:val="002D55FC"/>
    <w:rsid w:val="002D5645"/>
    <w:rsid w:val="002D5C59"/>
    <w:rsid w:val="002E5544"/>
    <w:rsid w:val="002E587B"/>
    <w:rsid w:val="002E6A0C"/>
    <w:rsid w:val="002E7059"/>
    <w:rsid w:val="002E7537"/>
    <w:rsid w:val="002E7620"/>
    <w:rsid w:val="002F1FE8"/>
    <w:rsid w:val="0030028C"/>
    <w:rsid w:val="003038C6"/>
    <w:rsid w:val="00303BCA"/>
    <w:rsid w:val="00304B49"/>
    <w:rsid w:val="003056EF"/>
    <w:rsid w:val="00306CEB"/>
    <w:rsid w:val="0030738B"/>
    <w:rsid w:val="00307551"/>
    <w:rsid w:val="00307ED9"/>
    <w:rsid w:val="00311202"/>
    <w:rsid w:val="00315CD9"/>
    <w:rsid w:val="00317A4B"/>
    <w:rsid w:val="003201AA"/>
    <w:rsid w:val="003202E6"/>
    <w:rsid w:val="00322EE4"/>
    <w:rsid w:val="00326412"/>
    <w:rsid w:val="00326613"/>
    <w:rsid w:val="00331785"/>
    <w:rsid w:val="00332CBD"/>
    <w:rsid w:val="003357C6"/>
    <w:rsid w:val="00344CB3"/>
    <w:rsid w:val="00347CA7"/>
    <w:rsid w:val="00352B63"/>
    <w:rsid w:val="0035469B"/>
    <w:rsid w:val="00354E70"/>
    <w:rsid w:val="00356C30"/>
    <w:rsid w:val="0036137F"/>
    <w:rsid w:val="00365B75"/>
    <w:rsid w:val="00367E8C"/>
    <w:rsid w:val="00371810"/>
    <w:rsid w:val="00377BBF"/>
    <w:rsid w:val="003808B7"/>
    <w:rsid w:val="003814B4"/>
    <w:rsid w:val="00381AC0"/>
    <w:rsid w:val="00383B29"/>
    <w:rsid w:val="003842B2"/>
    <w:rsid w:val="003860CC"/>
    <w:rsid w:val="00387AF1"/>
    <w:rsid w:val="0039049B"/>
    <w:rsid w:val="00390BA1"/>
    <w:rsid w:val="00390E18"/>
    <w:rsid w:val="003946EA"/>
    <w:rsid w:val="003970C1"/>
    <w:rsid w:val="003A07F3"/>
    <w:rsid w:val="003A14FA"/>
    <w:rsid w:val="003A16E8"/>
    <w:rsid w:val="003A2437"/>
    <w:rsid w:val="003A2C77"/>
    <w:rsid w:val="003A43F7"/>
    <w:rsid w:val="003B0B29"/>
    <w:rsid w:val="003C2782"/>
    <w:rsid w:val="003C5C42"/>
    <w:rsid w:val="003D7E75"/>
    <w:rsid w:val="003E0651"/>
    <w:rsid w:val="003E635E"/>
    <w:rsid w:val="003E6D26"/>
    <w:rsid w:val="003F0087"/>
    <w:rsid w:val="003F27E4"/>
    <w:rsid w:val="003F37DF"/>
    <w:rsid w:val="003F388F"/>
    <w:rsid w:val="003F3D59"/>
    <w:rsid w:val="003F4F61"/>
    <w:rsid w:val="00403F5D"/>
    <w:rsid w:val="00415A63"/>
    <w:rsid w:val="00420B96"/>
    <w:rsid w:val="00426E24"/>
    <w:rsid w:val="0042755F"/>
    <w:rsid w:val="0043080C"/>
    <w:rsid w:val="00433295"/>
    <w:rsid w:val="00434973"/>
    <w:rsid w:val="00435A74"/>
    <w:rsid w:val="00437F69"/>
    <w:rsid w:val="00441DE2"/>
    <w:rsid w:val="004420ED"/>
    <w:rsid w:val="00442658"/>
    <w:rsid w:val="0044312B"/>
    <w:rsid w:val="00445199"/>
    <w:rsid w:val="004515D2"/>
    <w:rsid w:val="00452FB1"/>
    <w:rsid w:val="00454274"/>
    <w:rsid w:val="004543D9"/>
    <w:rsid w:val="004553EB"/>
    <w:rsid w:val="004553F9"/>
    <w:rsid w:val="0045615A"/>
    <w:rsid w:val="0046086A"/>
    <w:rsid w:val="00461324"/>
    <w:rsid w:val="0046255E"/>
    <w:rsid w:val="00463267"/>
    <w:rsid w:val="00463F4A"/>
    <w:rsid w:val="00464ED6"/>
    <w:rsid w:val="004657FB"/>
    <w:rsid w:val="004679DD"/>
    <w:rsid w:val="00474377"/>
    <w:rsid w:val="004757E1"/>
    <w:rsid w:val="00481689"/>
    <w:rsid w:val="00484729"/>
    <w:rsid w:val="00487DCB"/>
    <w:rsid w:val="00491C41"/>
    <w:rsid w:val="00492FD5"/>
    <w:rsid w:val="00497E33"/>
    <w:rsid w:val="004A506F"/>
    <w:rsid w:val="004A74F1"/>
    <w:rsid w:val="004A7B12"/>
    <w:rsid w:val="004B3B57"/>
    <w:rsid w:val="004B572E"/>
    <w:rsid w:val="004B7FF8"/>
    <w:rsid w:val="004C037D"/>
    <w:rsid w:val="004C0A7B"/>
    <w:rsid w:val="004D4001"/>
    <w:rsid w:val="004D731D"/>
    <w:rsid w:val="004E0A35"/>
    <w:rsid w:val="004E716B"/>
    <w:rsid w:val="004F1DCA"/>
    <w:rsid w:val="004F350C"/>
    <w:rsid w:val="004F38FC"/>
    <w:rsid w:val="005034D8"/>
    <w:rsid w:val="0050457A"/>
    <w:rsid w:val="00504D2F"/>
    <w:rsid w:val="0051398B"/>
    <w:rsid w:val="005151FD"/>
    <w:rsid w:val="00522112"/>
    <w:rsid w:val="00523F66"/>
    <w:rsid w:val="00526BD9"/>
    <w:rsid w:val="005279E9"/>
    <w:rsid w:val="00530A55"/>
    <w:rsid w:val="00537C82"/>
    <w:rsid w:val="005403D2"/>
    <w:rsid w:val="0054560C"/>
    <w:rsid w:val="00551FC0"/>
    <w:rsid w:val="00553DBD"/>
    <w:rsid w:val="00555FB1"/>
    <w:rsid w:val="00556ED2"/>
    <w:rsid w:val="005660E4"/>
    <w:rsid w:val="00567802"/>
    <w:rsid w:val="005704D6"/>
    <w:rsid w:val="00570DD0"/>
    <w:rsid w:val="005746A3"/>
    <w:rsid w:val="00574AB3"/>
    <w:rsid w:val="00577339"/>
    <w:rsid w:val="00580F5C"/>
    <w:rsid w:val="0058618B"/>
    <w:rsid w:val="00586217"/>
    <w:rsid w:val="005905B7"/>
    <w:rsid w:val="0059205F"/>
    <w:rsid w:val="005927D0"/>
    <w:rsid w:val="00593F90"/>
    <w:rsid w:val="005A1407"/>
    <w:rsid w:val="005A15A1"/>
    <w:rsid w:val="005A4A5B"/>
    <w:rsid w:val="005B105E"/>
    <w:rsid w:val="005B39F5"/>
    <w:rsid w:val="005C4917"/>
    <w:rsid w:val="005D40F5"/>
    <w:rsid w:val="005E028C"/>
    <w:rsid w:val="005E17FD"/>
    <w:rsid w:val="005E1D1A"/>
    <w:rsid w:val="005E2493"/>
    <w:rsid w:val="005E2BA4"/>
    <w:rsid w:val="005E5ADB"/>
    <w:rsid w:val="005E6334"/>
    <w:rsid w:val="005E78C7"/>
    <w:rsid w:val="005E7B1B"/>
    <w:rsid w:val="005F3BD8"/>
    <w:rsid w:val="005F3E2D"/>
    <w:rsid w:val="005F4764"/>
    <w:rsid w:val="00600FFC"/>
    <w:rsid w:val="00601BC3"/>
    <w:rsid w:val="006036A3"/>
    <w:rsid w:val="00606809"/>
    <w:rsid w:val="006129B9"/>
    <w:rsid w:val="00617FF4"/>
    <w:rsid w:val="00620AA9"/>
    <w:rsid w:val="0062130A"/>
    <w:rsid w:val="0062254D"/>
    <w:rsid w:val="006317AE"/>
    <w:rsid w:val="0063272B"/>
    <w:rsid w:val="006411E3"/>
    <w:rsid w:val="00646CA3"/>
    <w:rsid w:val="00647BD1"/>
    <w:rsid w:val="006651FB"/>
    <w:rsid w:val="00665AD8"/>
    <w:rsid w:val="00666A05"/>
    <w:rsid w:val="00670DFF"/>
    <w:rsid w:val="00671F04"/>
    <w:rsid w:val="006775CE"/>
    <w:rsid w:val="0069088B"/>
    <w:rsid w:val="00693605"/>
    <w:rsid w:val="00694AC9"/>
    <w:rsid w:val="006A1A1F"/>
    <w:rsid w:val="006A1B42"/>
    <w:rsid w:val="006A4062"/>
    <w:rsid w:val="006A5011"/>
    <w:rsid w:val="006A7BA9"/>
    <w:rsid w:val="006B4B38"/>
    <w:rsid w:val="006C18B8"/>
    <w:rsid w:val="006C29B0"/>
    <w:rsid w:val="006C4F43"/>
    <w:rsid w:val="006C61D3"/>
    <w:rsid w:val="006C658F"/>
    <w:rsid w:val="006D01A2"/>
    <w:rsid w:val="006D0716"/>
    <w:rsid w:val="006D3937"/>
    <w:rsid w:val="006D422D"/>
    <w:rsid w:val="006D4F4A"/>
    <w:rsid w:val="006D674C"/>
    <w:rsid w:val="006E04D7"/>
    <w:rsid w:val="006E1859"/>
    <w:rsid w:val="006E1F9E"/>
    <w:rsid w:val="006E5C5F"/>
    <w:rsid w:val="006E5D78"/>
    <w:rsid w:val="006F0D00"/>
    <w:rsid w:val="006F300E"/>
    <w:rsid w:val="006F5239"/>
    <w:rsid w:val="006F6318"/>
    <w:rsid w:val="00701C5E"/>
    <w:rsid w:val="007053E5"/>
    <w:rsid w:val="00705661"/>
    <w:rsid w:val="0071165F"/>
    <w:rsid w:val="00717F51"/>
    <w:rsid w:val="00732CF5"/>
    <w:rsid w:val="00737900"/>
    <w:rsid w:val="00741917"/>
    <w:rsid w:val="00742D7E"/>
    <w:rsid w:val="00751D52"/>
    <w:rsid w:val="00751E95"/>
    <w:rsid w:val="0076136C"/>
    <w:rsid w:val="00763237"/>
    <w:rsid w:val="00766754"/>
    <w:rsid w:val="00772666"/>
    <w:rsid w:val="00782CFD"/>
    <w:rsid w:val="00783FE5"/>
    <w:rsid w:val="007A14AA"/>
    <w:rsid w:val="007B2B03"/>
    <w:rsid w:val="007B30E4"/>
    <w:rsid w:val="007B5472"/>
    <w:rsid w:val="007B5D8D"/>
    <w:rsid w:val="007B6E50"/>
    <w:rsid w:val="007B7612"/>
    <w:rsid w:val="007C185A"/>
    <w:rsid w:val="007C2142"/>
    <w:rsid w:val="007C2794"/>
    <w:rsid w:val="007C47F9"/>
    <w:rsid w:val="007D1BCB"/>
    <w:rsid w:val="007D4168"/>
    <w:rsid w:val="007D6E3F"/>
    <w:rsid w:val="007E0CD4"/>
    <w:rsid w:val="007E3052"/>
    <w:rsid w:val="007E3323"/>
    <w:rsid w:val="007F0413"/>
    <w:rsid w:val="007F3642"/>
    <w:rsid w:val="007F52A8"/>
    <w:rsid w:val="00800946"/>
    <w:rsid w:val="00801774"/>
    <w:rsid w:val="00813E77"/>
    <w:rsid w:val="008159E0"/>
    <w:rsid w:val="0082208E"/>
    <w:rsid w:val="00822284"/>
    <w:rsid w:val="0082312F"/>
    <w:rsid w:val="00823522"/>
    <w:rsid w:val="0083584F"/>
    <w:rsid w:val="00836992"/>
    <w:rsid w:val="008372A0"/>
    <w:rsid w:val="00840976"/>
    <w:rsid w:val="008411A4"/>
    <w:rsid w:val="00843257"/>
    <w:rsid w:val="00843E69"/>
    <w:rsid w:val="00844C88"/>
    <w:rsid w:val="008455E8"/>
    <w:rsid w:val="00860C9C"/>
    <w:rsid w:val="00863604"/>
    <w:rsid w:val="00872D8F"/>
    <w:rsid w:val="00875A50"/>
    <w:rsid w:val="008769A0"/>
    <w:rsid w:val="00877659"/>
    <w:rsid w:val="00884D2B"/>
    <w:rsid w:val="0088574F"/>
    <w:rsid w:val="008861B9"/>
    <w:rsid w:val="00887E86"/>
    <w:rsid w:val="00893669"/>
    <w:rsid w:val="00894983"/>
    <w:rsid w:val="00896EE8"/>
    <w:rsid w:val="00897557"/>
    <w:rsid w:val="00897E62"/>
    <w:rsid w:val="008A04BD"/>
    <w:rsid w:val="008A084B"/>
    <w:rsid w:val="008A2639"/>
    <w:rsid w:val="008A335E"/>
    <w:rsid w:val="008A5D4B"/>
    <w:rsid w:val="008A5E6F"/>
    <w:rsid w:val="008A75DC"/>
    <w:rsid w:val="008B0BD9"/>
    <w:rsid w:val="008B1EC1"/>
    <w:rsid w:val="008B2A4B"/>
    <w:rsid w:val="008B2D28"/>
    <w:rsid w:val="008B329E"/>
    <w:rsid w:val="008B4AB1"/>
    <w:rsid w:val="008B5659"/>
    <w:rsid w:val="008B64EC"/>
    <w:rsid w:val="008B6CF4"/>
    <w:rsid w:val="008C5E7F"/>
    <w:rsid w:val="008C63E9"/>
    <w:rsid w:val="008C6BD9"/>
    <w:rsid w:val="008D112E"/>
    <w:rsid w:val="008D1B4F"/>
    <w:rsid w:val="008E357E"/>
    <w:rsid w:val="008E6C85"/>
    <w:rsid w:val="008E710D"/>
    <w:rsid w:val="008F2ADC"/>
    <w:rsid w:val="008F683B"/>
    <w:rsid w:val="0090281B"/>
    <w:rsid w:val="00902D90"/>
    <w:rsid w:val="00903171"/>
    <w:rsid w:val="00905E83"/>
    <w:rsid w:val="00906C8D"/>
    <w:rsid w:val="009073FB"/>
    <w:rsid w:val="00910C30"/>
    <w:rsid w:val="00913DF5"/>
    <w:rsid w:val="00922CAE"/>
    <w:rsid w:val="00925065"/>
    <w:rsid w:val="009259B4"/>
    <w:rsid w:val="00925FB3"/>
    <w:rsid w:val="00927354"/>
    <w:rsid w:val="00927CC8"/>
    <w:rsid w:val="00931400"/>
    <w:rsid w:val="0093287F"/>
    <w:rsid w:val="0093317F"/>
    <w:rsid w:val="0093357A"/>
    <w:rsid w:val="0093551B"/>
    <w:rsid w:val="00935FCE"/>
    <w:rsid w:val="0094041E"/>
    <w:rsid w:val="0094267A"/>
    <w:rsid w:val="00942D92"/>
    <w:rsid w:val="00943D5E"/>
    <w:rsid w:val="00947563"/>
    <w:rsid w:val="00950336"/>
    <w:rsid w:val="00951447"/>
    <w:rsid w:val="00956578"/>
    <w:rsid w:val="00956EBC"/>
    <w:rsid w:val="009577DC"/>
    <w:rsid w:val="00960365"/>
    <w:rsid w:val="009655EE"/>
    <w:rsid w:val="00965AE2"/>
    <w:rsid w:val="00967C73"/>
    <w:rsid w:val="00971AFE"/>
    <w:rsid w:val="00976D17"/>
    <w:rsid w:val="00977410"/>
    <w:rsid w:val="0098104C"/>
    <w:rsid w:val="00987846"/>
    <w:rsid w:val="00991790"/>
    <w:rsid w:val="00991DD0"/>
    <w:rsid w:val="009A21ED"/>
    <w:rsid w:val="009A5F3D"/>
    <w:rsid w:val="009B3279"/>
    <w:rsid w:val="009B3EFA"/>
    <w:rsid w:val="009C1D46"/>
    <w:rsid w:val="009C4802"/>
    <w:rsid w:val="009C4B80"/>
    <w:rsid w:val="009C53CF"/>
    <w:rsid w:val="009D06B1"/>
    <w:rsid w:val="009D646D"/>
    <w:rsid w:val="009D7853"/>
    <w:rsid w:val="009E10B4"/>
    <w:rsid w:val="009E21A3"/>
    <w:rsid w:val="009E40C2"/>
    <w:rsid w:val="009E50FB"/>
    <w:rsid w:val="009F1504"/>
    <w:rsid w:val="009F1BDD"/>
    <w:rsid w:val="009F27AA"/>
    <w:rsid w:val="009F3A18"/>
    <w:rsid w:val="009F62A6"/>
    <w:rsid w:val="00A01527"/>
    <w:rsid w:val="00A01802"/>
    <w:rsid w:val="00A0202A"/>
    <w:rsid w:val="00A048CC"/>
    <w:rsid w:val="00A06442"/>
    <w:rsid w:val="00A0709D"/>
    <w:rsid w:val="00A10761"/>
    <w:rsid w:val="00A11271"/>
    <w:rsid w:val="00A117E7"/>
    <w:rsid w:val="00A12779"/>
    <w:rsid w:val="00A128E2"/>
    <w:rsid w:val="00A133E5"/>
    <w:rsid w:val="00A13FC6"/>
    <w:rsid w:val="00A230EB"/>
    <w:rsid w:val="00A24215"/>
    <w:rsid w:val="00A24C83"/>
    <w:rsid w:val="00A314EA"/>
    <w:rsid w:val="00A341F5"/>
    <w:rsid w:val="00A43A08"/>
    <w:rsid w:val="00A479FB"/>
    <w:rsid w:val="00A50334"/>
    <w:rsid w:val="00A50697"/>
    <w:rsid w:val="00A52368"/>
    <w:rsid w:val="00A5245D"/>
    <w:rsid w:val="00A52E17"/>
    <w:rsid w:val="00A52E79"/>
    <w:rsid w:val="00A5561D"/>
    <w:rsid w:val="00A613B3"/>
    <w:rsid w:val="00A66739"/>
    <w:rsid w:val="00A71A80"/>
    <w:rsid w:val="00A731FD"/>
    <w:rsid w:val="00A8570D"/>
    <w:rsid w:val="00A92FE2"/>
    <w:rsid w:val="00A932D8"/>
    <w:rsid w:val="00A94F75"/>
    <w:rsid w:val="00A97219"/>
    <w:rsid w:val="00A9796A"/>
    <w:rsid w:val="00AA18B9"/>
    <w:rsid w:val="00AA1BA6"/>
    <w:rsid w:val="00AA45EE"/>
    <w:rsid w:val="00AA5BA4"/>
    <w:rsid w:val="00AA61BB"/>
    <w:rsid w:val="00AA75DC"/>
    <w:rsid w:val="00AB0FB1"/>
    <w:rsid w:val="00AB19CD"/>
    <w:rsid w:val="00AB4EDF"/>
    <w:rsid w:val="00AB5B87"/>
    <w:rsid w:val="00AB6B03"/>
    <w:rsid w:val="00AC0C67"/>
    <w:rsid w:val="00AC3CF5"/>
    <w:rsid w:val="00AE127A"/>
    <w:rsid w:val="00AE2AC4"/>
    <w:rsid w:val="00AE72CB"/>
    <w:rsid w:val="00AF323B"/>
    <w:rsid w:val="00AF5387"/>
    <w:rsid w:val="00AF7239"/>
    <w:rsid w:val="00B001F9"/>
    <w:rsid w:val="00B012E9"/>
    <w:rsid w:val="00B01612"/>
    <w:rsid w:val="00B02544"/>
    <w:rsid w:val="00B06CF3"/>
    <w:rsid w:val="00B134FF"/>
    <w:rsid w:val="00B13720"/>
    <w:rsid w:val="00B15069"/>
    <w:rsid w:val="00B1621B"/>
    <w:rsid w:val="00B170F6"/>
    <w:rsid w:val="00B22B2E"/>
    <w:rsid w:val="00B25B7A"/>
    <w:rsid w:val="00B265CF"/>
    <w:rsid w:val="00B26CC0"/>
    <w:rsid w:val="00B31A93"/>
    <w:rsid w:val="00B3347C"/>
    <w:rsid w:val="00B3426F"/>
    <w:rsid w:val="00B41109"/>
    <w:rsid w:val="00B42529"/>
    <w:rsid w:val="00B42B30"/>
    <w:rsid w:val="00B42BC7"/>
    <w:rsid w:val="00B46B7C"/>
    <w:rsid w:val="00B5168A"/>
    <w:rsid w:val="00B5380F"/>
    <w:rsid w:val="00B54AE3"/>
    <w:rsid w:val="00B55902"/>
    <w:rsid w:val="00B637E5"/>
    <w:rsid w:val="00B6710C"/>
    <w:rsid w:val="00B67864"/>
    <w:rsid w:val="00B735D8"/>
    <w:rsid w:val="00B75E16"/>
    <w:rsid w:val="00B77F98"/>
    <w:rsid w:val="00B80B4C"/>
    <w:rsid w:val="00B80CB1"/>
    <w:rsid w:val="00B81CE7"/>
    <w:rsid w:val="00B820AA"/>
    <w:rsid w:val="00B83604"/>
    <w:rsid w:val="00B846C1"/>
    <w:rsid w:val="00B85C38"/>
    <w:rsid w:val="00B972CE"/>
    <w:rsid w:val="00BA4D53"/>
    <w:rsid w:val="00BB3EA9"/>
    <w:rsid w:val="00BB433C"/>
    <w:rsid w:val="00BB7129"/>
    <w:rsid w:val="00BD2F54"/>
    <w:rsid w:val="00BD3BB1"/>
    <w:rsid w:val="00BD4C1B"/>
    <w:rsid w:val="00BE1B0E"/>
    <w:rsid w:val="00BE4C27"/>
    <w:rsid w:val="00BF217E"/>
    <w:rsid w:val="00C00CD8"/>
    <w:rsid w:val="00C01F5E"/>
    <w:rsid w:val="00C026DE"/>
    <w:rsid w:val="00C03709"/>
    <w:rsid w:val="00C10E92"/>
    <w:rsid w:val="00C1144A"/>
    <w:rsid w:val="00C11C7A"/>
    <w:rsid w:val="00C13927"/>
    <w:rsid w:val="00C175A6"/>
    <w:rsid w:val="00C2013B"/>
    <w:rsid w:val="00C21D3E"/>
    <w:rsid w:val="00C32727"/>
    <w:rsid w:val="00C35928"/>
    <w:rsid w:val="00C40C70"/>
    <w:rsid w:val="00C477FD"/>
    <w:rsid w:val="00C55BCD"/>
    <w:rsid w:val="00C63728"/>
    <w:rsid w:val="00C729B1"/>
    <w:rsid w:val="00C73E09"/>
    <w:rsid w:val="00C74BBD"/>
    <w:rsid w:val="00C74BE0"/>
    <w:rsid w:val="00C74DB9"/>
    <w:rsid w:val="00C74FAE"/>
    <w:rsid w:val="00C82520"/>
    <w:rsid w:val="00C865CF"/>
    <w:rsid w:val="00C91DB0"/>
    <w:rsid w:val="00C91E62"/>
    <w:rsid w:val="00C934F7"/>
    <w:rsid w:val="00C9483C"/>
    <w:rsid w:val="00C9615B"/>
    <w:rsid w:val="00CA657E"/>
    <w:rsid w:val="00CB00C2"/>
    <w:rsid w:val="00CB1F9C"/>
    <w:rsid w:val="00CB2633"/>
    <w:rsid w:val="00CB4B06"/>
    <w:rsid w:val="00CB4CE8"/>
    <w:rsid w:val="00CB5C01"/>
    <w:rsid w:val="00CB6AB9"/>
    <w:rsid w:val="00CC05E0"/>
    <w:rsid w:val="00CC5186"/>
    <w:rsid w:val="00CD044F"/>
    <w:rsid w:val="00CD18F5"/>
    <w:rsid w:val="00CD593A"/>
    <w:rsid w:val="00CE1496"/>
    <w:rsid w:val="00CE7FD5"/>
    <w:rsid w:val="00CF2DE1"/>
    <w:rsid w:val="00CF3929"/>
    <w:rsid w:val="00D03B5B"/>
    <w:rsid w:val="00D07ED2"/>
    <w:rsid w:val="00D1144B"/>
    <w:rsid w:val="00D133A0"/>
    <w:rsid w:val="00D13CDA"/>
    <w:rsid w:val="00D172E5"/>
    <w:rsid w:val="00D1745F"/>
    <w:rsid w:val="00D2196B"/>
    <w:rsid w:val="00D232B0"/>
    <w:rsid w:val="00D25818"/>
    <w:rsid w:val="00D371C0"/>
    <w:rsid w:val="00D37E38"/>
    <w:rsid w:val="00D4097A"/>
    <w:rsid w:val="00D40C85"/>
    <w:rsid w:val="00D45381"/>
    <w:rsid w:val="00D47D79"/>
    <w:rsid w:val="00D5070C"/>
    <w:rsid w:val="00D50BAF"/>
    <w:rsid w:val="00D51B7B"/>
    <w:rsid w:val="00D561CD"/>
    <w:rsid w:val="00D564C1"/>
    <w:rsid w:val="00D56D23"/>
    <w:rsid w:val="00D62E5D"/>
    <w:rsid w:val="00D64386"/>
    <w:rsid w:val="00D64B07"/>
    <w:rsid w:val="00D66027"/>
    <w:rsid w:val="00D7024E"/>
    <w:rsid w:val="00D728F1"/>
    <w:rsid w:val="00D7575F"/>
    <w:rsid w:val="00D80EE5"/>
    <w:rsid w:val="00D819C7"/>
    <w:rsid w:val="00D84C40"/>
    <w:rsid w:val="00D90A41"/>
    <w:rsid w:val="00D913E2"/>
    <w:rsid w:val="00DA493F"/>
    <w:rsid w:val="00DB4851"/>
    <w:rsid w:val="00DB5D0E"/>
    <w:rsid w:val="00DD28A3"/>
    <w:rsid w:val="00DD5078"/>
    <w:rsid w:val="00DD5CEF"/>
    <w:rsid w:val="00DE34CF"/>
    <w:rsid w:val="00DF1CC0"/>
    <w:rsid w:val="00DF47CC"/>
    <w:rsid w:val="00DF6281"/>
    <w:rsid w:val="00E0122D"/>
    <w:rsid w:val="00E0235B"/>
    <w:rsid w:val="00E04DEB"/>
    <w:rsid w:val="00E06330"/>
    <w:rsid w:val="00E10CD5"/>
    <w:rsid w:val="00E22252"/>
    <w:rsid w:val="00E2274D"/>
    <w:rsid w:val="00E23D50"/>
    <w:rsid w:val="00E258B2"/>
    <w:rsid w:val="00E42EEA"/>
    <w:rsid w:val="00E43F3E"/>
    <w:rsid w:val="00E44C43"/>
    <w:rsid w:val="00E453C2"/>
    <w:rsid w:val="00E4544C"/>
    <w:rsid w:val="00E4558C"/>
    <w:rsid w:val="00E511FA"/>
    <w:rsid w:val="00E545C9"/>
    <w:rsid w:val="00E550D0"/>
    <w:rsid w:val="00E56F7E"/>
    <w:rsid w:val="00E57509"/>
    <w:rsid w:val="00E64F49"/>
    <w:rsid w:val="00E73F2C"/>
    <w:rsid w:val="00E743ED"/>
    <w:rsid w:val="00E7660A"/>
    <w:rsid w:val="00E77D9C"/>
    <w:rsid w:val="00E81B3F"/>
    <w:rsid w:val="00E8774E"/>
    <w:rsid w:val="00E91255"/>
    <w:rsid w:val="00E91ECB"/>
    <w:rsid w:val="00E91ED9"/>
    <w:rsid w:val="00E9453C"/>
    <w:rsid w:val="00E9461D"/>
    <w:rsid w:val="00E970BC"/>
    <w:rsid w:val="00E97586"/>
    <w:rsid w:val="00EA3BF0"/>
    <w:rsid w:val="00EA422F"/>
    <w:rsid w:val="00EA7B98"/>
    <w:rsid w:val="00EA7E3D"/>
    <w:rsid w:val="00EB6AEC"/>
    <w:rsid w:val="00EC2A95"/>
    <w:rsid w:val="00EC4017"/>
    <w:rsid w:val="00EC5608"/>
    <w:rsid w:val="00ED0BC9"/>
    <w:rsid w:val="00ED14D1"/>
    <w:rsid w:val="00ED23BD"/>
    <w:rsid w:val="00ED290F"/>
    <w:rsid w:val="00ED5873"/>
    <w:rsid w:val="00EE42B5"/>
    <w:rsid w:val="00EE472B"/>
    <w:rsid w:val="00EE672B"/>
    <w:rsid w:val="00EF0BB4"/>
    <w:rsid w:val="00EF1D0F"/>
    <w:rsid w:val="00EF3705"/>
    <w:rsid w:val="00EF5A77"/>
    <w:rsid w:val="00EF5B60"/>
    <w:rsid w:val="00EF5E40"/>
    <w:rsid w:val="00F00D92"/>
    <w:rsid w:val="00F012A0"/>
    <w:rsid w:val="00F02D9D"/>
    <w:rsid w:val="00F05D5E"/>
    <w:rsid w:val="00F05F39"/>
    <w:rsid w:val="00F143EC"/>
    <w:rsid w:val="00F14F9C"/>
    <w:rsid w:val="00F231A6"/>
    <w:rsid w:val="00F245A7"/>
    <w:rsid w:val="00F356E1"/>
    <w:rsid w:val="00F37F91"/>
    <w:rsid w:val="00F50C74"/>
    <w:rsid w:val="00F54FE3"/>
    <w:rsid w:val="00F56168"/>
    <w:rsid w:val="00F572E9"/>
    <w:rsid w:val="00F62A8F"/>
    <w:rsid w:val="00F63569"/>
    <w:rsid w:val="00F654EC"/>
    <w:rsid w:val="00F709A5"/>
    <w:rsid w:val="00F749E4"/>
    <w:rsid w:val="00F770DB"/>
    <w:rsid w:val="00F772D0"/>
    <w:rsid w:val="00F8104E"/>
    <w:rsid w:val="00F81467"/>
    <w:rsid w:val="00F90A25"/>
    <w:rsid w:val="00F90A57"/>
    <w:rsid w:val="00FA118C"/>
    <w:rsid w:val="00FA355A"/>
    <w:rsid w:val="00FA594F"/>
    <w:rsid w:val="00FA598D"/>
    <w:rsid w:val="00FA7317"/>
    <w:rsid w:val="00FA74E8"/>
    <w:rsid w:val="00FB1A4C"/>
    <w:rsid w:val="00FC2E97"/>
    <w:rsid w:val="00FC3002"/>
    <w:rsid w:val="00FC4B94"/>
    <w:rsid w:val="00FC4D0F"/>
    <w:rsid w:val="00FC5DD1"/>
    <w:rsid w:val="00FD1F84"/>
    <w:rsid w:val="00FD5017"/>
    <w:rsid w:val="00FD58AF"/>
    <w:rsid w:val="00FE28AC"/>
    <w:rsid w:val="00FE7A7B"/>
    <w:rsid w:val="00FF606F"/>
    <w:rsid w:val="00FF7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04B8F"/>
  <w15:chartTrackingRefBased/>
  <w15:docId w15:val="{51EB694C-6630-4422-B6A4-BBC4CA5A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footer" w:uiPriority="99" w:qFormat="1"/>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12" w:qFormat="1"/>
    <w:lsdException w:name="List Number" w:uiPriority="13" w:qFormat="1"/>
    <w:lsdException w:name="Title" w:uiPriority="10" w:qFormat="1"/>
    <w:lsdException w:name="Body Text" w:uiPriority="1" w:qFormat="1"/>
    <w:lsdException w:name="Subtitle" w:uiPriority="11" w:qFormat="1"/>
    <w:lsdException w:name="Date" w:uiPriority="99"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C08"/>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2B09BC"/>
    <w:pPr>
      <w:numPr>
        <w:numId w:val="3"/>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link w:val="Heading3Char"/>
    <w:uiPriority w:val="9"/>
    <w:qFormat/>
    <w:rsid w:val="002B09BC"/>
    <w:pPr>
      <w:numPr>
        <w:numId w:val="0"/>
      </w:numPr>
      <w:spacing w:before="120"/>
      <w:ind w:left="567" w:hanging="567"/>
      <w:outlineLvl w:val="2"/>
    </w:pPr>
    <w:rPr>
      <w:sz w:val="28"/>
    </w:rPr>
  </w:style>
  <w:style w:type="paragraph" w:styleId="Heading4">
    <w:name w:val="heading 4"/>
    <w:basedOn w:val="Heading3"/>
    <w:next w:val="Normal"/>
    <w:link w:val="Heading4Char"/>
    <w:uiPriority w:val="9"/>
    <w:qFormat/>
    <w:rsid w:val="00064C08"/>
    <w:pPr>
      <w:ind w:left="1418" w:hanging="1418"/>
      <w:outlineLvl w:val="3"/>
    </w:pPr>
    <w:rPr>
      <w:sz w:val="24"/>
    </w:rPr>
  </w:style>
  <w:style w:type="paragraph" w:styleId="Heading5">
    <w:name w:val="heading 5"/>
    <w:basedOn w:val="Heading4"/>
    <w:next w:val="Normal"/>
    <w:link w:val="Heading5Char"/>
    <w:uiPriority w:val="9"/>
    <w:qFormat/>
    <w:rsid w:val="00064C08"/>
    <w:pPr>
      <w:ind w:left="1701" w:hanging="1701"/>
      <w:outlineLvl w:val="4"/>
    </w:pPr>
    <w:rPr>
      <w:sz w:val="22"/>
    </w:rPr>
  </w:style>
  <w:style w:type="paragraph" w:styleId="Heading6">
    <w:name w:val="heading 6"/>
    <w:basedOn w:val="H6"/>
    <w:next w:val="Normal"/>
    <w:link w:val="Heading6Char"/>
    <w:uiPriority w:val="9"/>
    <w:qFormat/>
    <w:rsid w:val="00064C08"/>
    <w:pPr>
      <w:outlineLvl w:val="5"/>
    </w:pPr>
  </w:style>
  <w:style w:type="paragraph" w:styleId="Heading7">
    <w:name w:val="heading 7"/>
    <w:basedOn w:val="H6"/>
    <w:next w:val="Normal"/>
    <w:link w:val="Heading7Char"/>
    <w:uiPriority w:val="9"/>
    <w:qFormat/>
    <w:rsid w:val="00064C08"/>
    <w:pPr>
      <w:outlineLvl w:val="6"/>
    </w:pPr>
  </w:style>
  <w:style w:type="paragraph" w:styleId="Heading8">
    <w:name w:val="heading 8"/>
    <w:basedOn w:val="Heading1"/>
    <w:next w:val="Normal"/>
    <w:link w:val="Heading8Char"/>
    <w:uiPriority w:val="9"/>
    <w:qFormat/>
    <w:rsid w:val="00064C08"/>
    <w:pPr>
      <w:ind w:left="0" w:firstLine="0"/>
      <w:outlineLvl w:val="7"/>
    </w:pPr>
  </w:style>
  <w:style w:type="paragraph" w:styleId="Heading9">
    <w:name w:val="heading 9"/>
    <w:basedOn w:val="Heading8"/>
    <w:next w:val="Normal"/>
    <w:link w:val="Heading9Char"/>
    <w:uiPriority w:val="9"/>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584F"/>
    <w:rPr>
      <w:rFonts w:ascii="Arial" w:hAnsi="Arial"/>
      <w:sz w:val="36"/>
      <w:lang w:val="en-GB"/>
    </w:rPr>
  </w:style>
  <w:style w:type="character" w:customStyle="1" w:styleId="Heading2Char">
    <w:name w:val="Heading 2 Char"/>
    <w:link w:val="Heading2"/>
    <w:uiPriority w:val="9"/>
    <w:rsid w:val="0083584F"/>
    <w:rPr>
      <w:rFonts w:ascii="Arial" w:hAnsi="Arial"/>
      <w:sz w:val="32"/>
    </w:rPr>
  </w:style>
  <w:style w:type="character" w:customStyle="1" w:styleId="Heading3Char">
    <w:name w:val="Heading 3 Char"/>
    <w:link w:val="Heading3"/>
    <w:uiPriority w:val="9"/>
    <w:rsid w:val="0083584F"/>
    <w:rPr>
      <w:rFonts w:ascii="Arial" w:hAnsi="Arial"/>
      <w:sz w:val="28"/>
    </w:rPr>
  </w:style>
  <w:style w:type="character" w:customStyle="1" w:styleId="Heading4Char">
    <w:name w:val="Heading 4 Char"/>
    <w:link w:val="Heading4"/>
    <w:uiPriority w:val="9"/>
    <w:rsid w:val="0083584F"/>
    <w:rPr>
      <w:rFonts w:ascii="Arial" w:hAnsi="Arial"/>
      <w:sz w:val="24"/>
    </w:rPr>
  </w:style>
  <w:style w:type="character" w:customStyle="1" w:styleId="Heading5Char">
    <w:name w:val="Heading 5 Char"/>
    <w:link w:val="Heading5"/>
    <w:uiPriority w:val="9"/>
    <w:rsid w:val="0083584F"/>
    <w:rPr>
      <w:rFonts w:ascii="Arial" w:hAnsi="Arial"/>
      <w:sz w:val="22"/>
    </w:rPr>
  </w:style>
  <w:style w:type="paragraph" w:customStyle="1" w:styleId="H6">
    <w:name w:val="H6"/>
    <w:basedOn w:val="Heading5"/>
    <w:next w:val="Normal"/>
    <w:rsid w:val="00064C08"/>
    <w:pPr>
      <w:ind w:left="1985" w:hanging="1985"/>
      <w:outlineLvl w:val="9"/>
    </w:pPr>
    <w:rPr>
      <w:sz w:val="20"/>
    </w:rPr>
  </w:style>
  <w:style w:type="character" w:customStyle="1" w:styleId="Heading6Char">
    <w:name w:val="Heading 6 Char"/>
    <w:link w:val="Heading6"/>
    <w:uiPriority w:val="9"/>
    <w:rsid w:val="0083584F"/>
    <w:rPr>
      <w:rFonts w:ascii="Arial" w:hAnsi="Arial"/>
    </w:rPr>
  </w:style>
  <w:style w:type="character" w:customStyle="1" w:styleId="Heading7Char">
    <w:name w:val="Heading 7 Char"/>
    <w:link w:val="Heading7"/>
    <w:uiPriority w:val="9"/>
    <w:rsid w:val="0083584F"/>
    <w:rPr>
      <w:rFonts w:ascii="Arial" w:hAnsi="Arial"/>
    </w:rPr>
  </w:style>
  <w:style w:type="character" w:customStyle="1" w:styleId="Heading8Char">
    <w:name w:val="Heading 8 Char"/>
    <w:link w:val="Heading8"/>
    <w:uiPriority w:val="9"/>
    <w:rsid w:val="0083584F"/>
    <w:rPr>
      <w:rFonts w:ascii="Arial" w:hAnsi="Arial"/>
      <w:sz w:val="36"/>
      <w:lang w:val="en-GB"/>
    </w:rPr>
  </w:style>
  <w:style w:type="character" w:customStyle="1" w:styleId="Heading9Char">
    <w:name w:val="Heading 9 Char"/>
    <w:link w:val="Heading9"/>
    <w:uiPriority w:val="9"/>
    <w:rsid w:val="0083584F"/>
    <w:rPr>
      <w:rFonts w:ascii="Arial" w:hAnsi="Arial"/>
      <w:sz w:val="36"/>
      <w:lang w:val="en-GB"/>
    </w:rPr>
  </w:style>
  <w:style w:type="paragraph" w:styleId="TOC9">
    <w:name w:val="toc 9"/>
    <w:basedOn w:val="TOC8"/>
    <w:uiPriority w:val="39"/>
    <w:rsid w:val="00064C08"/>
    <w:pPr>
      <w:ind w:left="1418" w:hanging="1418"/>
    </w:pPr>
  </w:style>
  <w:style w:type="paragraph" w:styleId="TOC8">
    <w:name w:val="toc 8"/>
    <w:basedOn w:val="TOC1"/>
    <w:uiPriority w:val="39"/>
    <w:rsid w:val="00064C08"/>
    <w:pPr>
      <w:spacing w:before="180"/>
      <w:ind w:left="2693" w:hanging="2693"/>
    </w:pPr>
    <w:rPr>
      <w:b/>
    </w:rPr>
  </w:style>
  <w:style w:type="paragraph" w:styleId="TOC1">
    <w:name w:val="toc 1"/>
    <w:uiPriority w:val="39"/>
    <w:qFormat/>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link w:val="HeaderChar"/>
    <w:uiPriority w:val="99"/>
    <w:qFormat/>
    <w:rsid w:val="00064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uiPriority w:val="99"/>
    <w:rsid w:val="0083584F"/>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64C08"/>
    <w:pPr>
      <w:ind w:left="1701" w:hanging="1701"/>
    </w:pPr>
  </w:style>
  <w:style w:type="paragraph" w:styleId="TOC4">
    <w:name w:val="toc 4"/>
    <w:basedOn w:val="TOC3"/>
    <w:uiPriority w:val="39"/>
    <w:rsid w:val="00064C08"/>
    <w:pPr>
      <w:ind w:left="1418" w:hanging="1418"/>
    </w:pPr>
  </w:style>
  <w:style w:type="paragraph" w:styleId="TOC3">
    <w:name w:val="toc 3"/>
    <w:basedOn w:val="TOC2"/>
    <w:uiPriority w:val="39"/>
    <w:rsid w:val="00064C08"/>
    <w:pPr>
      <w:ind w:left="1134" w:hanging="1134"/>
    </w:pPr>
  </w:style>
  <w:style w:type="paragraph" w:styleId="TOC2">
    <w:name w:val="toc 2"/>
    <w:basedOn w:val="TOC1"/>
    <w:uiPriority w:val="39"/>
    <w:qFormat/>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link w:val="FooterChar"/>
    <w:uiPriority w:val="99"/>
    <w:qFormat/>
    <w:rsid w:val="00064C08"/>
    <w:pPr>
      <w:jc w:val="center"/>
    </w:pPr>
    <w:rPr>
      <w:i/>
    </w:rPr>
  </w:style>
  <w:style w:type="character" w:customStyle="1" w:styleId="FooterChar">
    <w:name w:val="Footer Char"/>
    <w:link w:val="Footer"/>
    <w:uiPriority w:val="99"/>
    <w:rsid w:val="0083584F"/>
    <w:rPr>
      <w:rFonts w:ascii="Arial" w:hAnsi="Arial"/>
      <w:b/>
      <w:i/>
      <w:noProof/>
      <w:sz w:val="18"/>
    </w:rPr>
  </w:style>
  <w:style w:type="character" w:styleId="FootnoteReference">
    <w:name w:val="footnote reference"/>
    <w:uiPriority w:val="99"/>
    <w:semiHidden/>
    <w:rsid w:val="00064C08"/>
    <w:rPr>
      <w:b/>
      <w:position w:val="6"/>
      <w:sz w:val="16"/>
    </w:rPr>
  </w:style>
  <w:style w:type="paragraph" w:styleId="FootnoteText">
    <w:name w:val="footnote text"/>
    <w:basedOn w:val="Normal"/>
    <w:link w:val="FootnoteTextChar"/>
    <w:uiPriority w:val="99"/>
    <w:semiHidden/>
    <w:rsid w:val="00064C08"/>
    <w:pPr>
      <w:keepLines/>
      <w:spacing w:after="0"/>
      <w:ind w:left="454" w:hanging="454"/>
    </w:pPr>
    <w:rPr>
      <w:sz w:val="16"/>
    </w:rPr>
  </w:style>
  <w:style w:type="character" w:customStyle="1" w:styleId="FootnoteTextChar">
    <w:name w:val="Footnote Text Char"/>
    <w:link w:val="FootnoteText"/>
    <w:uiPriority w:val="99"/>
    <w:semiHidden/>
    <w:rsid w:val="0083584F"/>
    <w:rPr>
      <w:sz w:val="16"/>
      <w:lang w:val="en-GB"/>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character" w:customStyle="1" w:styleId="NOChar">
    <w:name w:val="NO Char"/>
    <w:link w:val="NO"/>
    <w:rsid w:val="00942D92"/>
    <w:rPr>
      <w:lang w:val="en-GB" w:eastAsia="en-US" w:bidi="ar-SA"/>
    </w:r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uiPriority w:val="13"/>
    <w:qFormat/>
    <w:rsid w:val="00064C08"/>
  </w:style>
  <w:style w:type="paragraph" w:styleId="List">
    <w:name w:val="List"/>
    <w:basedOn w:val="Normal"/>
    <w:uiPriority w:val="99"/>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uiPriority w:val="39"/>
    <w:rsid w:val="00064C08"/>
    <w:pPr>
      <w:ind w:left="1985" w:hanging="1985"/>
    </w:pPr>
  </w:style>
  <w:style w:type="paragraph" w:styleId="TOC7">
    <w:name w:val="toc 7"/>
    <w:basedOn w:val="TOC6"/>
    <w:next w:val="Normal"/>
    <w:uiPriority w:val="39"/>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uiPriority w:val="12"/>
    <w:qForma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customStyle="1" w:styleId="BodyTextChar">
    <w:name w:val="Body Text Char"/>
    <w:link w:val="BodyText"/>
    <w:uiPriority w:val="1"/>
    <w:rsid w:val="0083584F"/>
    <w:rPr>
      <w:lang w:val="en-GB"/>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B31A93"/>
    <w:rPr>
      <w:lang w:val="en-GB" w:eastAsia="en-US"/>
    </w:rPr>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rsid w:val="00256821"/>
    <w:rPr>
      <w:rFonts w:ascii="Tahoma" w:hAnsi="Tahoma" w:cs="Tahoma"/>
      <w:sz w:val="16"/>
      <w:szCs w:val="16"/>
    </w:rPr>
  </w:style>
  <w:style w:type="character" w:customStyle="1" w:styleId="BalloonTextChar">
    <w:name w:val="Balloon Text Char"/>
    <w:link w:val="BalloonText"/>
    <w:uiPriority w:val="99"/>
    <w:semiHidden/>
    <w:rsid w:val="0083584F"/>
    <w:rPr>
      <w:rFonts w:ascii="Tahoma" w:hAnsi="Tahoma" w:cs="Tahoma"/>
      <w:sz w:val="16"/>
      <w:szCs w:val="16"/>
      <w:lang w:val="en-GB"/>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uiPriority w:val="99"/>
    <w:rsid w:val="00B31A93"/>
    <w:rPr>
      <w:b/>
      <w:bCs/>
    </w:rPr>
  </w:style>
  <w:style w:type="character" w:customStyle="1" w:styleId="CommentSubjectChar">
    <w:name w:val="Comment Subject Char"/>
    <w:link w:val="CommentSubject"/>
    <w:uiPriority w:val="99"/>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table" w:styleId="TableGridLight">
    <w:name w:val="Grid Table Light"/>
    <w:basedOn w:val="TableNormal"/>
    <w:uiPriority w:val="40"/>
    <w:rsid w:val="0083584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4">
    <w:name w:val="Plain Table 4"/>
    <w:basedOn w:val="TableNormal"/>
    <w:uiPriority w:val="44"/>
    <w:rsid w:val="0083584F"/>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83584F"/>
    <w:pPr>
      <w:overflowPunct/>
      <w:autoSpaceDE/>
      <w:autoSpaceDN/>
      <w:adjustRightInd/>
      <w:spacing w:before="320" w:after="320" w:line="264" w:lineRule="auto"/>
      <w:contextualSpacing/>
      <w:textAlignment w:val="auto"/>
    </w:pPr>
    <w:rPr>
      <w:rFonts w:ascii="Verdana" w:eastAsia="Verdana" w:hAnsi="Verdana"/>
      <w:b/>
      <w:iCs/>
      <w:color w:val="F75952"/>
      <w:sz w:val="54"/>
      <w:szCs w:val="24"/>
      <w:lang w:val="en-US" w:eastAsia="ja-JP"/>
    </w:rPr>
  </w:style>
  <w:style w:type="character" w:customStyle="1" w:styleId="QuoteChar">
    <w:name w:val="Quote Char"/>
    <w:basedOn w:val="DefaultParagraphFont"/>
    <w:link w:val="Quote"/>
    <w:uiPriority w:val="29"/>
    <w:rsid w:val="0083584F"/>
    <w:rPr>
      <w:rFonts w:ascii="Verdana" w:eastAsia="Verdana" w:hAnsi="Verdana"/>
      <w:b/>
      <w:iCs/>
      <w:color w:val="F75952"/>
      <w:sz w:val="54"/>
      <w:szCs w:val="24"/>
      <w:lang w:eastAsia="ja-JP"/>
    </w:rPr>
  </w:style>
  <w:style w:type="paragraph" w:styleId="Index3">
    <w:name w:val="index 3"/>
    <w:basedOn w:val="Normal"/>
    <w:next w:val="Normal"/>
    <w:autoRedefine/>
    <w:uiPriority w:val="99"/>
    <w:unhideWhenUsed/>
    <w:rsid w:val="0083584F"/>
    <w:pPr>
      <w:overflowPunct/>
      <w:autoSpaceDE/>
      <w:autoSpaceDN/>
      <w:adjustRightInd/>
      <w:spacing w:before="317" w:after="317"/>
      <w:ind w:left="720" w:hanging="245"/>
      <w:contextualSpacing/>
      <w:textAlignment w:val="auto"/>
    </w:pPr>
    <w:rPr>
      <w:rFonts w:ascii="Verdana" w:eastAsia="Verdana" w:hAnsi="Verdana"/>
      <w:b/>
      <w:color w:val="F75952"/>
      <w:sz w:val="24"/>
      <w:szCs w:val="24"/>
      <w:lang w:val="en-US" w:eastAsia="ja-JP"/>
    </w:rPr>
  </w:style>
  <w:style w:type="character" w:styleId="Emphasis">
    <w:name w:val="Emphasis"/>
    <w:uiPriority w:val="20"/>
    <w:qFormat/>
    <w:rsid w:val="0083584F"/>
    <w:rPr>
      <w:b w:val="0"/>
      <w:i w:val="0"/>
      <w:iCs/>
      <w:color w:val="F75952"/>
    </w:rPr>
  </w:style>
  <w:style w:type="paragraph" w:styleId="IntenseQuote">
    <w:name w:val="Intense Quote"/>
    <w:basedOn w:val="Normal"/>
    <w:next w:val="Normal"/>
    <w:link w:val="IntenseQuoteChar"/>
    <w:uiPriority w:val="30"/>
    <w:unhideWhenUsed/>
    <w:qFormat/>
    <w:rsid w:val="0083584F"/>
    <w:pPr>
      <w:overflowPunct/>
      <w:autoSpaceDE/>
      <w:autoSpaceDN/>
      <w:adjustRightInd/>
      <w:spacing w:before="320" w:after="320" w:line="264" w:lineRule="auto"/>
      <w:contextualSpacing/>
      <w:textAlignment w:val="auto"/>
    </w:pPr>
    <w:rPr>
      <w:rFonts w:ascii="Verdana" w:eastAsia="Verdana" w:hAnsi="Verdana"/>
      <w:b/>
      <w:i/>
      <w:iCs/>
      <w:color w:val="F75952"/>
      <w:sz w:val="54"/>
      <w:szCs w:val="24"/>
      <w:lang w:val="en-US" w:eastAsia="ja-JP"/>
    </w:rPr>
  </w:style>
  <w:style w:type="character" w:customStyle="1" w:styleId="IntenseQuoteChar">
    <w:name w:val="Intense Quote Char"/>
    <w:basedOn w:val="DefaultParagraphFont"/>
    <w:link w:val="IntenseQuote"/>
    <w:uiPriority w:val="30"/>
    <w:rsid w:val="0083584F"/>
    <w:rPr>
      <w:rFonts w:ascii="Verdana" w:eastAsia="Verdana" w:hAnsi="Verdana"/>
      <w:b/>
      <w:i/>
      <w:iCs/>
      <w:color w:val="F75952"/>
      <w:sz w:val="54"/>
      <w:szCs w:val="24"/>
      <w:lang w:eastAsia="ja-JP"/>
    </w:rPr>
  </w:style>
  <w:style w:type="paragraph" w:styleId="TOCHeading">
    <w:name w:val="TOC Heading"/>
    <w:basedOn w:val="Heading1"/>
    <w:next w:val="Normal"/>
    <w:uiPriority w:val="39"/>
    <w:qFormat/>
    <w:rsid w:val="0083584F"/>
    <w:pPr>
      <w:pBdr>
        <w:top w:val="none" w:sz="0" w:space="0" w:color="auto"/>
      </w:pBdr>
      <w:overflowPunct/>
      <w:autoSpaceDE/>
      <w:autoSpaceDN/>
      <w:adjustRightInd/>
      <w:spacing w:before="960" w:after="1320"/>
      <w:ind w:left="0" w:firstLine="0"/>
      <w:textAlignment w:val="auto"/>
      <w:outlineLvl w:val="9"/>
    </w:pPr>
    <w:rPr>
      <w:rFonts w:ascii="Verdana" w:eastAsia="Verdana" w:hAnsi="Verdana"/>
      <w:b/>
      <w:color w:val="000000"/>
      <w:szCs w:val="24"/>
      <w:lang w:val="en-US" w:eastAsia="ja-JP"/>
    </w:rPr>
  </w:style>
  <w:style w:type="character" w:styleId="IntenseEmphasis">
    <w:name w:val="Intense Emphasis"/>
    <w:uiPriority w:val="21"/>
    <w:unhideWhenUsed/>
    <w:qFormat/>
    <w:rsid w:val="0083584F"/>
    <w:rPr>
      <w:b/>
      <w:i/>
      <w:iCs/>
      <w:caps/>
      <w:smallCaps w:val="0"/>
      <w:color w:val="F75952"/>
    </w:rPr>
  </w:style>
  <w:style w:type="character" w:styleId="IntenseReference">
    <w:name w:val="Intense Reference"/>
    <w:uiPriority w:val="32"/>
    <w:unhideWhenUsed/>
    <w:qFormat/>
    <w:rsid w:val="0083584F"/>
    <w:rPr>
      <w:b/>
      <w:bCs/>
      <w:caps/>
      <w:smallCaps w:val="0"/>
      <w:color w:val="3E3E3E"/>
      <w:spacing w:val="0"/>
    </w:rPr>
  </w:style>
  <w:style w:type="character" w:styleId="Strong">
    <w:name w:val="Strong"/>
    <w:uiPriority w:val="22"/>
    <w:unhideWhenUsed/>
    <w:qFormat/>
    <w:rsid w:val="0083584F"/>
    <w:rPr>
      <w:b/>
      <w:bCs/>
      <w:color w:val="3E3E3E"/>
    </w:rPr>
  </w:style>
  <w:style w:type="character" w:styleId="SubtleEmphasis">
    <w:name w:val="Subtle Emphasis"/>
    <w:uiPriority w:val="19"/>
    <w:unhideWhenUsed/>
    <w:qFormat/>
    <w:rsid w:val="0083584F"/>
    <w:rPr>
      <w:i/>
      <w:iCs/>
      <w:color w:val="5F5F5F"/>
    </w:rPr>
  </w:style>
  <w:style w:type="character" w:styleId="SubtleReference">
    <w:name w:val="Subtle Reference"/>
    <w:uiPriority w:val="31"/>
    <w:unhideWhenUsed/>
    <w:qFormat/>
    <w:rsid w:val="0083584F"/>
    <w:rPr>
      <w:caps/>
      <w:smallCaps w:val="0"/>
      <w:color w:val="5F5F5F"/>
    </w:rPr>
  </w:style>
  <w:style w:type="character" w:styleId="BookTitle">
    <w:name w:val="Book Title"/>
    <w:uiPriority w:val="33"/>
    <w:unhideWhenUsed/>
    <w:qFormat/>
    <w:rsid w:val="0083584F"/>
    <w:rPr>
      <w:b w:val="0"/>
      <w:bCs/>
      <w:i/>
      <w:iCs/>
      <w:color w:val="3E3E3E"/>
      <w:spacing w:val="0"/>
    </w:rPr>
  </w:style>
  <w:style w:type="paragraph" w:styleId="Title">
    <w:name w:val="Title"/>
    <w:basedOn w:val="Normal"/>
    <w:next w:val="Subtitle"/>
    <w:link w:val="TitleChar"/>
    <w:uiPriority w:val="10"/>
    <w:qFormat/>
    <w:rsid w:val="0083584F"/>
    <w:pPr>
      <w:overflowPunct/>
      <w:autoSpaceDE/>
      <w:autoSpaceDN/>
      <w:adjustRightInd/>
      <w:spacing w:after="280"/>
      <w:contextualSpacing/>
      <w:textAlignment w:val="auto"/>
    </w:pPr>
    <w:rPr>
      <w:rFonts w:ascii="Verdana" w:eastAsia="MS Gothic" w:hAnsi="Verdana"/>
      <w:b/>
      <w:caps/>
      <w:color w:val="000000"/>
      <w:kern w:val="28"/>
      <w:sz w:val="48"/>
      <w:szCs w:val="56"/>
      <w:lang w:val="en-US" w:eastAsia="ja-JP"/>
    </w:rPr>
  </w:style>
  <w:style w:type="paragraph" w:styleId="Subtitle">
    <w:name w:val="Subtitle"/>
    <w:basedOn w:val="Normal"/>
    <w:next w:val="Author"/>
    <w:link w:val="SubtitleChar"/>
    <w:uiPriority w:val="11"/>
    <w:qFormat/>
    <w:rsid w:val="0083584F"/>
    <w:pPr>
      <w:numPr>
        <w:ilvl w:val="1"/>
      </w:numPr>
      <w:overflowPunct/>
      <w:autoSpaceDE/>
      <w:autoSpaceDN/>
      <w:adjustRightInd/>
      <w:spacing w:before="120" w:after="0"/>
      <w:textAlignment w:val="auto"/>
    </w:pPr>
    <w:rPr>
      <w:rFonts w:ascii="Verdana" w:eastAsia="MS Gothic" w:hAnsi="Verdana"/>
      <w:b/>
      <w:i/>
      <w:color w:val="3E3E3E"/>
      <w:sz w:val="28"/>
      <w:szCs w:val="22"/>
      <w:lang w:val="en-US" w:eastAsia="ja-JP"/>
    </w:rPr>
  </w:style>
  <w:style w:type="paragraph" w:customStyle="1" w:styleId="Author">
    <w:name w:val="Author"/>
    <w:basedOn w:val="Normal"/>
    <w:uiPriority w:val="3"/>
    <w:qFormat/>
    <w:rsid w:val="0083584F"/>
    <w:pPr>
      <w:overflowPunct/>
      <w:autoSpaceDE/>
      <w:autoSpaceDN/>
      <w:adjustRightInd/>
      <w:spacing w:after="0" w:line="312" w:lineRule="auto"/>
      <w:textAlignment w:val="auto"/>
    </w:pPr>
    <w:rPr>
      <w:rFonts w:ascii="Verdana" w:eastAsia="Verdana" w:hAnsi="Verdana"/>
      <w:b/>
      <w:color w:val="2A2A2A"/>
      <w:sz w:val="30"/>
      <w:szCs w:val="24"/>
      <w:lang w:val="en-US" w:eastAsia="ja-JP"/>
    </w:rPr>
  </w:style>
  <w:style w:type="character" w:customStyle="1" w:styleId="SubtitleChar">
    <w:name w:val="Subtitle Char"/>
    <w:basedOn w:val="DefaultParagraphFont"/>
    <w:link w:val="Subtitle"/>
    <w:uiPriority w:val="11"/>
    <w:rsid w:val="0083584F"/>
    <w:rPr>
      <w:rFonts w:ascii="Verdana" w:eastAsia="MS Gothic" w:hAnsi="Verdana"/>
      <w:b/>
      <w:i/>
      <w:color w:val="3E3E3E"/>
      <w:sz w:val="28"/>
      <w:szCs w:val="22"/>
      <w:lang w:eastAsia="ja-JP"/>
    </w:rPr>
  </w:style>
  <w:style w:type="character" w:customStyle="1" w:styleId="TitleChar">
    <w:name w:val="Title Char"/>
    <w:basedOn w:val="DefaultParagraphFont"/>
    <w:link w:val="Title"/>
    <w:uiPriority w:val="10"/>
    <w:rsid w:val="0083584F"/>
    <w:rPr>
      <w:rFonts w:ascii="Verdana" w:eastAsia="MS Gothic" w:hAnsi="Verdana"/>
      <w:b/>
      <w:caps/>
      <w:color w:val="000000"/>
      <w:kern w:val="28"/>
      <w:sz w:val="48"/>
      <w:szCs w:val="56"/>
      <w:lang w:eastAsia="ja-JP"/>
    </w:rPr>
  </w:style>
  <w:style w:type="character" w:styleId="PageNumber">
    <w:name w:val="page number"/>
    <w:uiPriority w:val="99"/>
    <w:unhideWhenUsed/>
    <w:rsid w:val="0083584F"/>
  </w:style>
  <w:style w:type="paragraph" w:customStyle="1" w:styleId="Legalheading">
    <w:name w:val="Legal heading"/>
    <w:basedOn w:val="Heading2"/>
    <w:qFormat/>
    <w:rsid w:val="0083584F"/>
    <w:pPr>
      <w:keepNext w:val="0"/>
      <w:keepLines w:val="0"/>
      <w:numPr>
        <w:numId w:val="0"/>
      </w:numPr>
      <w:tabs>
        <w:tab w:val="clear" w:pos="567"/>
      </w:tabs>
      <w:overflowPunct/>
      <w:autoSpaceDE/>
      <w:autoSpaceDN/>
      <w:adjustRightInd/>
      <w:spacing w:before="240" w:after="120"/>
      <w:textAlignment w:val="auto"/>
    </w:pPr>
    <w:rPr>
      <w:rFonts w:ascii="Verdana" w:eastAsia="MS Gothic" w:hAnsi="Verdana"/>
      <w:b/>
      <w:color w:val="000000"/>
      <w:sz w:val="22"/>
      <w:szCs w:val="26"/>
      <w:lang w:eastAsia="ja-JP"/>
    </w:rPr>
  </w:style>
  <w:style w:type="paragraph" w:customStyle="1" w:styleId="Cellhead">
    <w:name w:val="Cell head"/>
    <w:basedOn w:val="Normal"/>
    <w:qFormat/>
    <w:rsid w:val="0083584F"/>
    <w:pPr>
      <w:overflowPunct/>
      <w:autoSpaceDE/>
      <w:autoSpaceDN/>
      <w:adjustRightInd/>
      <w:spacing w:after="0"/>
      <w:textAlignment w:val="auto"/>
    </w:pPr>
    <w:rPr>
      <w:rFonts w:ascii="Verdana" w:hAnsi="Verdana"/>
      <w:b/>
      <w:bCs/>
      <w:szCs w:val="22"/>
      <w:lang w:val="en-US"/>
    </w:rPr>
  </w:style>
  <w:style w:type="paragraph" w:customStyle="1" w:styleId="Cellbody">
    <w:name w:val="Cell body"/>
    <w:basedOn w:val="Normal"/>
    <w:qFormat/>
    <w:rsid w:val="0083584F"/>
    <w:pPr>
      <w:overflowPunct/>
      <w:autoSpaceDE/>
      <w:autoSpaceDN/>
      <w:adjustRightInd/>
      <w:spacing w:before="80" w:after="40"/>
      <w:textAlignment w:val="auto"/>
    </w:pPr>
    <w:rPr>
      <w:rFonts w:ascii="Verdana" w:hAnsi="Verdana"/>
      <w:szCs w:val="24"/>
      <w:lang w:val="en-US"/>
    </w:rPr>
  </w:style>
  <w:style w:type="paragraph" w:customStyle="1" w:styleId="Legaltext">
    <w:name w:val="Legal text"/>
    <w:basedOn w:val="Normal"/>
    <w:qFormat/>
    <w:rsid w:val="0083584F"/>
    <w:pPr>
      <w:overflowPunct/>
      <w:autoSpaceDE/>
      <w:autoSpaceDN/>
      <w:adjustRightInd/>
      <w:spacing w:before="120" w:after="120"/>
      <w:ind w:left="864"/>
      <w:contextualSpacing/>
      <w:textAlignment w:val="auto"/>
    </w:pPr>
    <w:rPr>
      <w:rFonts w:ascii="Verdana" w:eastAsia="Verdana" w:hAnsi="Verdana"/>
      <w:color w:val="000000"/>
      <w:sz w:val="18"/>
      <w:szCs w:val="22"/>
      <w:lang w:val="en-US" w:eastAsia="ja-JP"/>
    </w:rPr>
  </w:style>
  <w:style w:type="paragraph" w:customStyle="1" w:styleId="Tableheading">
    <w:name w:val="Table heading"/>
    <w:basedOn w:val="Normal"/>
    <w:next w:val="BodyText"/>
    <w:uiPriority w:val="1"/>
    <w:qFormat/>
    <w:rsid w:val="0083584F"/>
    <w:pPr>
      <w:widowControl w:val="0"/>
      <w:numPr>
        <w:numId w:val="4"/>
      </w:numPr>
      <w:overflowPunct/>
      <w:autoSpaceDE/>
      <w:autoSpaceDN/>
      <w:adjustRightInd/>
      <w:spacing w:before="120" w:after="0"/>
      <w:ind w:left="1800"/>
      <w:textAlignment w:val="auto"/>
    </w:pPr>
    <w:rPr>
      <w:rFonts w:ascii="Verdana" w:eastAsia="Verdana" w:hAnsi="Verdana"/>
      <w:b/>
      <w:color w:val="000000"/>
      <w:sz w:val="22"/>
      <w:szCs w:val="22"/>
      <w:lang w:val="en-US" w:eastAsia="ja-JP"/>
    </w:rPr>
  </w:style>
  <w:style w:type="paragraph" w:styleId="NoSpacing">
    <w:name w:val="No Spacing"/>
    <w:link w:val="NoSpacingChar"/>
    <w:uiPriority w:val="1"/>
    <w:qFormat/>
    <w:rsid w:val="0083584F"/>
    <w:pPr>
      <w:jc w:val="center"/>
    </w:pPr>
    <w:rPr>
      <w:rFonts w:ascii="Verdana" w:eastAsia="MS Gothic" w:hAnsi="Verdana"/>
      <w:sz w:val="10"/>
      <w:szCs w:val="22"/>
      <w:lang w:eastAsia="zh-CN"/>
    </w:rPr>
  </w:style>
  <w:style w:type="character" w:customStyle="1" w:styleId="NoSpacingChar">
    <w:name w:val="No Spacing Char"/>
    <w:link w:val="NoSpacing"/>
    <w:uiPriority w:val="1"/>
    <w:rsid w:val="0083584F"/>
    <w:rPr>
      <w:rFonts w:ascii="Verdana" w:eastAsia="MS Gothic" w:hAnsi="Verdana"/>
      <w:sz w:val="10"/>
      <w:szCs w:val="22"/>
      <w:lang w:eastAsia="zh-CN"/>
    </w:rPr>
  </w:style>
  <w:style w:type="paragraph" w:customStyle="1" w:styleId="Figures">
    <w:name w:val="Figures"/>
    <w:basedOn w:val="List"/>
    <w:next w:val="BodyText"/>
    <w:qFormat/>
    <w:rsid w:val="0083584F"/>
    <w:pPr>
      <w:numPr>
        <w:numId w:val="5"/>
      </w:numPr>
      <w:ind w:left="568" w:hanging="284"/>
    </w:pPr>
  </w:style>
  <w:style w:type="paragraph" w:styleId="Date">
    <w:name w:val="Date"/>
    <w:basedOn w:val="Normal"/>
    <w:next w:val="Title"/>
    <w:link w:val="DateChar"/>
    <w:uiPriority w:val="99"/>
    <w:qFormat/>
    <w:rsid w:val="0083584F"/>
    <w:pPr>
      <w:overflowPunct/>
      <w:autoSpaceDE/>
      <w:autoSpaceDN/>
      <w:adjustRightInd/>
      <w:spacing w:before="120" w:after="120"/>
      <w:jc w:val="right"/>
      <w:textAlignment w:val="auto"/>
    </w:pPr>
    <w:rPr>
      <w:rFonts w:ascii="Verdana" w:eastAsia="Verdana" w:hAnsi="Verdana"/>
      <w:color w:val="000000"/>
      <w:sz w:val="24"/>
      <w:szCs w:val="22"/>
      <w:lang w:val="en-US" w:eastAsia="ja-JP"/>
    </w:rPr>
  </w:style>
  <w:style w:type="character" w:customStyle="1" w:styleId="DateChar">
    <w:name w:val="Date Char"/>
    <w:basedOn w:val="DefaultParagraphFont"/>
    <w:link w:val="Date"/>
    <w:uiPriority w:val="99"/>
    <w:rsid w:val="0083584F"/>
    <w:rPr>
      <w:rFonts w:ascii="Verdana" w:eastAsia="Verdana" w:hAnsi="Verdana"/>
      <w:color w:val="000000"/>
      <w:sz w:val="24"/>
      <w:szCs w:val="22"/>
      <w:lang w:eastAsia="ja-JP"/>
    </w:rPr>
  </w:style>
  <w:style w:type="paragraph" w:customStyle="1" w:styleId="Bottomtitle">
    <w:name w:val="Bottom title"/>
    <w:basedOn w:val="Normal"/>
    <w:next w:val="BodyText"/>
    <w:qFormat/>
    <w:rsid w:val="0083584F"/>
    <w:pPr>
      <w:widowControl w:val="0"/>
      <w:overflowPunct/>
      <w:autoSpaceDE/>
      <w:autoSpaceDN/>
      <w:adjustRightInd/>
      <w:spacing w:before="120" w:after="120"/>
      <w:ind w:left="864"/>
      <w:contextualSpacing/>
      <w:textAlignment w:val="auto"/>
    </w:pPr>
    <w:rPr>
      <w:rFonts w:ascii="Verdana" w:eastAsia="MS Gothic" w:hAnsi="Verdana"/>
      <w:b/>
      <w:bCs/>
      <w:i/>
      <w:iCs/>
      <w:color w:val="000000"/>
      <w:kern w:val="28"/>
      <w:sz w:val="28"/>
      <w:szCs w:val="32"/>
      <w:lang w:val="en-US" w:eastAsia="ja-JP"/>
    </w:rPr>
  </w:style>
  <w:style w:type="paragraph" w:customStyle="1" w:styleId="Toptitle">
    <w:name w:val="Top title"/>
    <w:basedOn w:val="Normal"/>
    <w:next w:val="BodyText"/>
    <w:uiPriority w:val="1"/>
    <w:qFormat/>
    <w:rsid w:val="0083584F"/>
    <w:pPr>
      <w:widowControl w:val="0"/>
      <w:overflowPunct/>
      <w:autoSpaceDE/>
      <w:autoSpaceDN/>
      <w:adjustRightInd/>
      <w:spacing w:after="0"/>
      <w:contextualSpacing/>
      <w:jc w:val="right"/>
      <w:textAlignment w:val="auto"/>
    </w:pPr>
    <w:rPr>
      <w:rFonts w:ascii="Verdana" w:eastAsia="MS Gothic" w:hAnsi="Verdana"/>
      <w:b/>
      <w:bCs/>
      <w:i/>
      <w:iCs/>
      <w:color w:val="000000"/>
      <w:kern w:val="28"/>
      <w:sz w:val="32"/>
      <w:szCs w:val="32"/>
      <w:lang w:val="en-US" w:eastAsia="ja-JP"/>
    </w:rPr>
  </w:style>
  <w:style w:type="paragraph" w:styleId="NormalWeb">
    <w:name w:val="Normal (Web)"/>
    <w:basedOn w:val="Normal"/>
    <w:uiPriority w:val="99"/>
    <w:unhideWhenUsed/>
    <w:rsid w:val="0083584F"/>
    <w:pPr>
      <w:overflowPunct/>
      <w:autoSpaceDE/>
      <w:autoSpaceDN/>
      <w:adjustRightInd/>
      <w:spacing w:before="100" w:beforeAutospacing="1" w:after="100" w:afterAutospacing="1"/>
      <w:textAlignment w:val="auto"/>
    </w:pPr>
    <w:rPr>
      <w:rFonts w:eastAsia="MS Gothic"/>
      <w:sz w:val="24"/>
      <w:szCs w:val="24"/>
      <w:lang w:val="en-US"/>
    </w:rPr>
  </w:style>
  <w:style w:type="paragraph" w:styleId="Bibliography">
    <w:name w:val="Bibliography"/>
    <w:basedOn w:val="Normal"/>
    <w:next w:val="Normal"/>
    <w:uiPriority w:val="37"/>
    <w:unhideWhenUsed/>
    <w:rsid w:val="0083584F"/>
    <w:pPr>
      <w:overflowPunct/>
      <w:autoSpaceDE/>
      <w:autoSpaceDN/>
      <w:adjustRightInd/>
      <w:spacing w:after="200" w:line="312" w:lineRule="auto"/>
      <w:textAlignment w:val="auto"/>
    </w:pPr>
    <w:rPr>
      <w:rFonts w:ascii="Verdana" w:eastAsia="Verdana" w:hAnsi="Verdana"/>
      <w:color w:val="5F5F5F"/>
      <w:sz w:val="24"/>
      <w:szCs w:val="24"/>
      <w:lang w:val="en-US" w:eastAsia="ja-JP"/>
    </w:rPr>
  </w:style>
  <w:style w:type="paragraph" w:styleId="EndnoteText">
    <w:name w:val="endnote text"/>
    <w:basedOn w:val="Normal"/>
    <w:link w:val="EndnoteTextChar"/>
    <w:uiPriority w:val="99"/>
    <w:unhideWhenUsed/>
    <w:rsid w:val="0083584F"/>
    <w:pPr>
      <w:overflowPunct/>
      <w:autoSpaceDE/>
      <w:autoSpaceDN/>
      <w:adjustRightInd/>
      <w:spacing w:after="0"/>
      <w:textAlignment w:val="auto"/>
    </w:pPr>
    <w:rPr>
      <w:rFonts w:ascii="Verdana" w:eastAsia="Verdana" w:hAnsi="Verdana"/>
      <w:color w:val="5F5F5F"/>
      <w:lang w:val="en-US" w:eastAsia="ja-JP"/>
    </w:rPr>
  </w:style>
  <w:style w:type="character" w:customStyle="1" w:styleId="EndnoteTextChar">
    <w:name w:val="Endnote Text Char"/>
    <w:basedOn w:val="DefaultParagraphFont"/>
    <w:link w:val="EndnoteText"/>
    <w:uiPriority w:val="99"/>
    <w:rsid w:val="0083584F"/>
    <w:rPr>
      <w:rFonts w:ascii="Verdana" w:eastAsia="Verdana" w:hAnsi="Verdana"/>
      <w:color w:val="5F5F5F"/>
      <w:lang w:eastAsia="ja-JP"/>
    </w:rPr>
  </w:style>
  <w:style w:type="character" w:styleId="EndnoteReference">
    <w:name w:val="endnote reference"/>
    <w:uiPriority w:val="99"/>
    <w:unhideWhenUsed/>
    <w:rsid w:val="0083584F"/>
    <w:rPr>
      <w:vertAlign w:val="superscript"/>
    </w:rPr>
  </w:style>
  <w:style w:type="table" w:styleId="GridTable4-Accent2">
    <w:name w:val="Grid Table 4 Accent 2"/>
    <w:basedOn w:val="TableNormal"/>
    <w:uiPriority w:val="49"/>
    <w:rsid w:val="0083584F"/>
    <w:rPr>
      <w:rFonts w:ascii="Verdana" w:eastAsia="Verdana" w:hAnsi="Verdana"/>
      <w:color w:val="5F5F5F"/>
      <w:sz w:val="24"/>
      <w:szCs w:val="24"/>
      <w:lang w:eastAsia="ja-JP"/>
    </w:rPr>
    <w:tblPr>
      <w:tblStyleRowBandSize w:val="1"/>
      <w:tblStyleColBandSize w:val="1"/>
      <w:tblInd w:w="0" w:type="dxa"/>
      <w:tblBorders>
        <w:top w:val="single" w:sz="4" w:space="0" w:color="A5DDDE"/>
        <w:left w:val="single" w:sz="4" w:space="0" w:color="A5DDDE"/>
        <w:bottom w:val="single" w:sz="4" w:space="0" w:color="A5DDDE"/>
        <w:right w:val="single" w:sz="4" w:space="0" w:color="A5DDDE"/>
        <w:insideH w:val="single" w:sz="4" w:space="0" w:color="A5DDDE"/>
        <w:insideV w:val="single" w:sz="4" w:space="0" w:color="A5DDDE"/>
      </w:tblBorders>
      <w:tblCellMar>
        <w:top w:w="0" w:type="dxa"/>
        <w:left w:w="108" w:type="dxa"/>
        <w:bottom w:w="0" w:type="dxa"/>
        <w:right w:w="108" w:type="dxa"/>
      </w:tblCellMar>
    </w:tblPr>
    <w:tblStylePr w:type="firstRow">
      <w:rPr>
        <w:b/>
        <w:bCs/>
        <w:color w:val="FFFFFF"/>
      </w:rPr>
      <w:tblPr/>
      <w:tcPr>
        <w:tcBorders>
          <w:top w:val="single" w:sz="4" w:space="0" w:color="6AC7C9"/>
          <w:left w:val="single" w:sz="4" w:space="0" w:color="6AC7C9"/>
          <w:bottom w:val="single" w:sz="4" w:space="0" w:color="6AC7C9"/>
          <w:right w:val="single" w:sz="4" w:space="0" w:color="6AC7C9"/>
          <w:insideH w:val="nil"/>
          <w:insideV w:val="nil"/>
        </w:tcBorders>
        <w:shd w:val="clear" w:color="auto" w:fill="6AC7C9"/>
      </w:tcPr>
    </w:tblStylePr>
    <w:tblStylePr w:type="lastRow">
      <w:rPr>
        <w:b/>
        <w:bCs/>
      </w:rPr>
      <w:tblPr/>
      <w:tcPr>
        <w:tcBorders>
          <w:top w:val="double" w:sz="4" w:space="0" w:color="6AC7C9"/>
        </w:tcBorders>
      </w:tcPr>
    </w:tblStylePr>
    <w:tblStylePr w:type="firstCol">
      <w:rPr>
        <w:b/>
        <w:bCs/>
      </w:rPr>
    </w:tblStylePr>
    <w:tblStylePr w:type="lastCol">
      <w:rPr>
        <w:b/>
        <w:bCs/>
      </w:rPr>
    </w:tblStylePr>
    <w:tblStylePr w:type="band1Vert">
      <w:tblPr/>
      <w:tcPr>
        <w:shd w:val="clear" w:color="auto" w:fill="E1F3F4"/>
      </w:tcPr>
    </w:tblStylePr>
    <w:tblStylePr w:type="band1Horz">
      <w:tblPr/>
      <w:tcPr>
        <w:shd w:val="clear" w:color="auto" w:fill="E1F3F4"/>
      </w:tcPr>
    </w:tblStylePr>
  </w:style>
  <w:style w:type="character" w:styleId="PlaceholderText">
    <w:name w:val="Placeholder Text"/>
    <w:basedOn w:val="DefaultParagraphFont"/>
    <w:uiPriority w:val="99"/>
    <w:semiHidden/>
    <w:rsid w:val="001567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927885673">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image" Target="media/image2.emf"/><Relationship Id="rId16" Type="http://schemas.openxmlformats.org/officeDocument/2006/relationships/image" Target="media/image3.emf"/><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33AE7C16A16D614387F8BCBCA706EC4C" ma:contentTypeVersion="12" ma:contentTypeDescription="EriCOLL Document Content Type" ma:contentTypeScope="" ma:versionID="c62f6bf4d9d046f13c727b12308b9e36">
  <xsd:schema xmlns:xsd="http://www.w3.org/2001/XMLSchema" xmlns:xs="http://www.w3.org/2001/XMLSchema" xmlns:p="http://schemas.microsoft.com/office/2006/metadata/properties" xmlns:ns2="08b2df90-05d3-4030-90d4-c9feeb4a1cd9" xmlns:ns3="72fa311c-3e01-4f0f-ad4b-f503916d09d4" xmlns:ns4="http://schemas.microsoft.com/sharepoint/v4" targetNamespace="http://schemas.microsoft.com/office/2006/metadata/properties" ma:root="true" ma:fieldsID="60531e89efb62ba58bc2b0748e9ad440" ns2:_="" ns3:_="" ns4:_="">
    <xsd:import namespace="08b2df90-05d3-4030-90d4-c9feeb4a1cd9"/>
    <xsd:import namespace="72fa311c-3e01-4f0f-ad4b-f503916d09d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hidden="true" ma:list="{c58505f0-04be-4a6d-b93c-33c1c4098aaa}" ma:internalName="TaxCatchAll" ma:showField="CatchAllData" ma:web="72fa311c-3e01-4f0f-ad4b-f503916d09d4">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c58505f0-04be-4a6d-b93c-33c1c4098aaa}" ma:internalName="TaxCatchAllLabel" ma:readOnly="true" ma:showField="CatchAllDataLabel" ma:web="72fa311c-3e01-4f0f-ad4b-f503916d09d4">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fa311c-3e01-4f0f-ad4b-f503916d09d4"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default="1;#Technology|b3747014-464c-4f4a-88e7-23c663dc6c06;#2;#Project|5fd1cb76-0b0e-4149-8caf-738ae6fe14fe;#3;#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default="4;#GF Technology and Portfolio Management|7ac278bb-d2a3-440f-950b-542e9e64b75a"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2fa311c-3e01-4f0f-ad4b-f503916d09d4">
      <Terms xmlns="http://schemas.microsoft.com/office/infopath/2007/PartnerControls"/>
    </EriCOLLCountryTaxHTField0>
    <EriCOLLCategoryTaxHTField0 xmlns="72fa311c-3e01-4f0f-ad4b-f503916d09d4">
      <Terms xmlns="http://schemas.microsoft.com/office/infopath/2007/PartnerControls">
        <TermInfo xmlns="http://schemas.microsoft.com/office/infopath/2007/PartnerControls">
          <TermName xmlns="http://schemas.microsoft.com/office/infopath/2007/PartnerControls">Technology</TermName>
          <TermId xmlns="http://schemas.microsoft.com/office/infopath/2007/PartnerControls">b3747014-464c-4f4a-88e7-23c663dc6c06</TermId>
        </TermInfo>
        <TermInfo xmlns="http://schemas.microsoft.com/office/infopath/2007/PartnerControls">
          <TermName xmlns="http://schemas.microsoft.com/office/infopath/2007/PartnerControls">Project</TermName>
          <TermId xmlns="http://schemas.microsoft.com/office/infopath/2007/PartnerControls">5fd1cb76-0b0e-4149-8caf-738ae6fe14fe</TermId>
        </TermInfo>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72fa311c-3e01-4f0f-ad4b-f503916d09d4">
      <Terms xmlns="http://schemas.microsoft.com/office/infopath/2007/PartnerControls"/>
    </EriCOLLCompetenceTaxHTField0>
    <IconOverlay xmlns="http://schemas.microsoft.com/sharepoint/v4" xsi:nil="true"/>
    <TaxCatchAll xmlns="08b2df90-05d3-4030-90d4-c9feeb4a1cd9">
      <Value>4</Value>
      <Value>3</Value>
      <Value>2</Value>
      <Value>1</Value>
      <Value>44</Value>
    </TaxCatchAll>
    <EriCOLLProjectsTaxHTField0 xmlns="72fa311c-3e01-4f0f-ad4b-f503916d09d4">
      <Terms xmlns="http://schemas.microsoft.com/office/infopath/2007/PartnerControls"/>
    </EriCOLLProje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Prepared. xmlns="72fa311c-3e01-4f0f-ad4b-f503916d09d4" xsi:nil="true"/>
    <EriCOLLDate. xmlns="72fa311c-3e01-4f0f-ad4b-f503916d09d4" xsi:nil="true"/>
    <EriCOLLProcessTaxHTField0 xmlns="72fa311c-3e01-4f0f-ad4b-f503916d09d4">
      <Terms xmlns="http://schemas.microsoft.com/office/infopath/2007/PartnerControls"/>
    </EriCOLLProcessTaxHTField0>
    <EriCOLLOrganizationUnitTaxHTField0 xmlns="72fa311c-3e01-4f0f-ad4b-f503916d09d4">
      <Terms xmlns="http://schemas.microsoft.com/office/infopath/2007/PartnerControls">
        <TermInfo xmlns="http://schemas.microsoft.com/office/infopath/2007/PartnerControls">
          <TermName xmlns="http://schemas.microsoft.com/office/infopath/2007/PartnerControls">GF Technology</TermName>
          <TermId xmlns="http://schemas.microsoft.com/office/infopath/2007/PartnerControls">7ac278bb-d2a3-440f-950b-542e9e64b75a</TermId>
        </TermInfo>
      </Terms>
    </EriCOLLOrganizationUnitTaxHTField0>
    <EriCOLLProductsTaxHTField0 xmlns="72fa311c-3e01-4f0f-ad4b-f503916d09d4">
      <Terms xmlns="http://schemas.microsoft.com/office/infopath/2007/PartnerControls"/>
    </EriCOLLProductsTaxHTField0>
    <AbstractOrSummary. xmlns="72fa311c-3e01-4f0f-ad4b-f503916d09d4" xsi:nil="true"/>
    <EriCOLLCustomerTaxHTField0 xmlns="08b2df90-05d3-4030-90d4-c9feeb4a1cd9">
      <Terms xmlns="http://schemas.microsoft.com/office/infopath/2007/PartnerControls"/>
    </EriCOLLCustomerTaxHTField0>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b:Source>
    <b:Tag>ATT14</b:Tag>
    <b:SourceType>InternetSite</b:SourceType>
    <b:Guid>{5AD3BCAF-E1C0-48E7-BC82-346B9A582367}</b:Guid>
    <b:Title>AT&amp;T Investor Report</b:Title>
    <b:Year>2014</b:Year>
    <b:URL>http://www.att.com/Investor/ATT_Annual/2014/att_introduces_new_concepts_for_telecom_network.html</b:URL>
    <b:RefOrder>1</b:RefOrder>
  </b:Source>
  <b:Source>
    <b:Tag>Rac15</b:Tag>
    <b:SourceType>DocumentFromInternetSite</b:SourceType>
    <b:Guid>{8DD435C0-72F3-43DB-A5A3-E102EDA5325A}</b:Guid>
    <b:Title>NGMN 5G Initiative White Paper</b:Title>
    <b:Year>2015</b:Year>
    <b:Author>
      <b:Author>
        <b:NameList>
          <b:Person>
            <b:Last>Rachid El Hattachi</b:Last>
            <b:First>Javan</b:First>
            <b:Middle>Erfanian</b:Middle>
          </b:Person>
        </b:NameList>
      </b:Author>
    </b:Author>
    <b:Month>February</b:Month>
    <b:Day>17</b:Day>
    <b:URL>https://www.ngmn.org/uploads/media/NGMN_5G_White_Paper_V1_0.pdf</b:URL>
    <b:RefOrder>2</b:RefOrder>
  </b:Source>
  <b:Source>
    <b:Tag>FRu13</b:Tag>
    <b:SourceType>JournalArticle</b:SourceType>
    <b:Guid>{0615690B-1127-4AB3-BC94-59DEC3B3F0BD}</b:Guid>
    <b:Title>Scaling Up MIMO, Opportunities and Challenges with Very Large Arrays</b:Title>
    <b:Year>2013</b:Year>
    <b:Author>
      <b:Author>
        <b:NameList>
          <b:Person>
            <b:Last>Rusek</b:Last>
            <b:First>F</b:First>
          </b:Person>
          <b:Person>
            <b:Last>Persson</b:Last>
            <b:First>D.</b:First>
          </b:Person>
          <b:Person>
            <b:Last>Lau</b:Last>
            <b:Middle>K.</b:Middle>
            <b:First>B.</b:First>
          </b:Person>
          <b:Person>
            <b:Last>Larsson</b:Last>
            <b:Middle>G.</b:Middle>
            <b:First>E.</b:First>
          </b:Person>
          <b:Person>
            <b:Last>Marzetta</b:Last>
            <b:Middle>L.</b:Middle>
            <b:First>T.</b:First>
          </b:Person>
          <b:Person>
            <b:Last>Tufvesson</b:Last>
            <b:First>F.</b:First>
          </b:Person>
        </b:NameList>
      </b:Author>
    </b:Author>
    <b:JournalName>IEEE Signal Processing Magazine</b:JournalName>
    <b:Pages>40-60</b:Pages>
    <b:DOI>10.1109/MSP.2011.2178495</b:DOI>
    <b:RefOrder>3</b:RefOrder>
  </b:Source>
  <b:Source>
    <b:Tag>Mec89</b:Tag>
    <b:SourceType>JournalArticle</b:SourceType>
    <b:Guid>{A8F2313B-4EDE-4023-B554-29744521B635}</b:Guid>
    <b:Title>A Tutorial on Non-Parametric Bilinear Time-Frequency Signal Representations</b:Title>
    <b:JournalName>Time and Frequency Representation of Signals and Systems (Eds. G Longo and B. Picinbono)</b:JournalName>
    <b:Year>1989</b:Year>
    <b:Pages>11-68</b:Pages>
    <b:Volume>309</b:Volume>
    <b:Author>
      <b:Author>
        <b:NameList>
          <b:Person>
            <b:Last>Mecklenbräuker</b:Last>
            <b:First>W</b:First>
          </b:Person>
        </b:NameList>
      </b:Author>
    </b:Author>
    <b:RefOrder>4</b:RefOrder>
  </b:Source>
  <b:Source>
    <b:Tag>Vod15</b:Tag>
    <b:SourceType>ConferenceProceedings</b:SourceType>
    <b:Guid>{EA5F5266-2362-475E-9A03-27BB41762A56}</b:Guid>
    <b:Title>Cellular Internet of Things: Architectural Aspects</b:Title>
    <b:Year>2015</b:Year>
    <b:Author>
      <b:Author>
        <b:Corporate>Vodafone</b:Corporate>
      </b:Author>
    </b:Author>
    <b:Month>June</b:Month>
    <b:URL>http://www.3gpp.org/ftp/tsg_ran/TSG_RAN/TSGR_68/Docs/RP-150869.zip</b:URL>
    <b:City>Malmo, Sweden</b:City>
    <b:ConferenceName>3GPP RAN#68</b:ConferenceName>
    <b:RefOrder>5</b:RefOrder>
  </b:Source>
  <b:Source>
    <b:Tag>Ban14</b:Tag>
    <b:SourceType>JournalArticle</b:SourceType>
    <b:Guid>{65E4A61E-0C21-4091-ADE7-A90670F25447}</b:Guid>
    <b:Title>Modulation Formats and Waveforms for 5G Networks: Who Will Be the Heir of OFDM?</b:Title>
    <b:Year>2014</b:Year>
    <b:JournalName>IEEE Signal Processing Magazine</b:JournalName>
    <b:Pages>80-93</b:Pages>
    <b:Author>
      <b:Author>
        <b:NameList>
          <b:Person>
            <b:Last>Banelli</b:Last>
            <b:First>Paolo</b:First>
          </b:Person>
          <b:Person>
            <b:Last>Buzzi</b:Last>
            <b:First>Stefano</b:First>
          </b:Person>
          <b:Person>
            <b:Last>Colavolpe</b:Last>
            <b:First>Giulio</b:First>
          </b:Person>
          <b:Person>
            <b:Last>Modenini</b:Last>
            <b:First>Andrea</b:First>
          </b:Person>
          <b:Person>
            <b:Last>Rusek</b:Last>
            <b:First>Frederik</b:First>
          </b:Person>
          <b:Person>
            <b:Last>Ugolini</b:Last>
            <b:First>Alessandro</b:First>
          </b:Person>
        </b:NameList>
      </b:Author>
    </b:Author>
    <b:RefOrder>6</b:RefOrder>
  </b:Source>
</b:Sources>
</file>

<file path=customXml/itemProps1.xml><?xml version="1.0" encoding="utf-8"?>
<ds:datastoreItem xmlns:ds="http://schemas.openxmlformats.org/officeDocument/2006/customXml" ds:itemID="{707298AE-E4AE-4C82-9E29-715FFCA47498}">
  <ds:schemaRefs>
    <ds:schemaRef ds:uri="http://schemas.microsoft.com/sharepoint/v3/contenttype/forms"/>
  </ds:schemaRefs>
</ds:datastoreItem>
</file>

<file path=customXml/itemProps2.xml><?xml version="1.0" encoding="utf-8"?>
<ds:datastoreItem xmlns:ds="http://schemas.openxmlformats.org/officeDocument/2006/customXml" ds:itemID="{146E6505-A6B5-43EE-8240-0DA6D5A47CDE}">
  <ds:schemaRefs>
    <ds:schemaRef ds:uri="http://schemas.microsoft.com/sharepoint/events"/>
  </ds:schemaRefs>
</ds:datastoreItem>
</file>

<file path=customXml/itemProps3.xml><?xml version="1.0" encoding="utf-8"?>
<ds:datastoreItem xmlns:ds="http://schemas.openxmlformats.org/officeDocument/2006/customXml" ds:itemID="{7C149E27-0039-41AC-99B9-E30190836372}">
  <ds:schemaRefs>
    <ds:schemaRef ds:uri="http://schemas.microsoft.com/office/2006/metadata/longProperties"/>
  </ds:schemaRefs>
</ds:datastoreItem>
</file>

<file path=customXml/itemProps4.xml><?xml version="1.0" encoding="utf-8"?>
<ds:datastoreItem xmlns:ds="http://schemas.openxmlformats.org/officeDocument/2006/customXml" ds:itemID="{377FF790-1616-45B3-936B-A948191A0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2fa311c-3e01-4f0f-ad4b-f503916d09d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BFA76E-7BC5-40CB-BBC5-3D5083A862C6}">
  <ds:schemaRefs>
    <ds:schemaRef ds:uri="http://schemas.microsoft.com/office/2006/metadata/properties"/>
    <ds:schemaRef ds:uri="http://schemas.microsoft.com/office/infopath/2007/PartnerControls"/>
    <ds:schemaRef ds:uri="72fa311c-3e01-4f0f-ad4b-f503916d09d4"/>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350EDC2-754F-4423-8651-744475BB8591}">
  <ds:schemaRefs>
    <ds:schemaRef ds:uri="Microsoft.SharePoint.Taxonomy.ContentTypeSync"/>
  </ds:schemaRefs>
</ds:datastoreItem>
</file>

<file path=customXml/itemProps7.xml><?xml version="1.0" encoding="utf-8"?>
<ds:datastoreItem xmlns:ds="http://schemas.openxmlformats.org/officeDocument/2006/customXml" ds:itemID="{EC94C3EF-0BE3-DF4C-BD31-2F6CF5E9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 template\3gpp_70.dot</Template>
  <TotalTime>0</TotalTime>
  <Pages>4</Pages>
  <Words>1418</Words>
  <Characters>8086</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9486</CharactersWithSpaces>
  <SharedDoc>false</SharedDoc>
  <HLinks>
    <vt:vector size="6" baseType="variant">
      <vt:variant>
        <vt:i4>1704010</vt:i4>
      </vt:variant>
      <vt:variant>
        <vt:i4>6</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Anton Monk</cp:lastModifiedBy>
  <cp:revision>2</cp:revision>
  <cp:lastPrinted>2016-01-22T14:58:00Z</cp:lastPrinted>
  <dcterms:created xsi:type="dcterms:W3CDTF">2016-04-01T18:23:00Z</dcterms:created>
  <dcterms:modified xsi:type="dcterms:W3CDTF">2016-04-01T18:23:00Z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44;#3GPP|6a3890dd-b3c6-4ee1-9283-043167dd414d</vt:lpwstr>
  </property>
  <property fmtid="{D5CDD505-2E9C-101B-9397-08002B2CF9AE}" pid="3" name="_dlc_DocId">
    <vt:lpwstr>WVVVEZWPY5V4-1-11094</vt:lpwstr>
  </property>
  <property fmtid="{D5CDD505-2E9C-101B-9397-08002B2CF9AE}" pid="4" name="_dlc_DocIdItemGuid">
    <vt:lpwstr>6d502850-f36d-4fa6-85c1-c5293e463038</vt:lpwstr>
  </property>
  <property fmtid="{D5CDD505-2E9C-101B-9397-08002B2CF9AE}" pid="5" name="_dlc_DocIdUrl">
    <vt:lpwstr>https://ericoll.internal.ericsson.com/sites/FRA/_layouts/DocIdRedir.aspx?ID=WVVVEZWPY5V4-1-11094, WVVVEZWPY5V4-1-11094</vt:lpwstr>
  </property>
  <property fmtid="{D5CDD505-2E9C-101B-9397-08002B2CF9AE}" pid="6" name="EriCOLLCategory">
    <vt:lpwstr>1;#Technology|b3747014-464c-4f4a-88e7-23c663dc6c06;#2;#Project|5fd1cb76-0b0e-4149-8caf-738ae6fe14fe;#3;#Research|7f1f7aab-c784-40ec-8666-825d2ac7abef</vt:lpwstr>
  </property>
  <property fmtid="{D5CDD505-2E9C-101B-9397-08002B2CF9AE}" pid="7" name="EriCOLLOrganizationUnit">
    <vt:lpwstr>4;#GF Technology|7ac278bb-d2a3-440f-950b-542e9e64b75a</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